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73BDA0E9"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w:t>
      </w:r>
      <w:r w:rsidR="00FB7FEC">
        <w:rPr>
          <w:rFonts w:cs="Arial"/>
          <w:b/>
          <w:sz w:val="28"/>
          <w:szCs w:val="28"/>
        </w:rPr>
        <w:t>10</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FB7FEC">
        <w:rPr>
          <w:rFonts w:cs="Arial"/>
          <w:b/>
          <w:sz w:val="28"/>
          <w:szCs w:val="28"/>
        </w:rPr>
        <w:t xml:space="preserve"> </w:t>
      </w:r>
      <w:r w:rsidR="00FB7FEC" w:rsidRPr="00FB7FEC">
        <w:rPr>
          <w:rFonts w:cs="Arial"/>
          <w:b/>
          <w:sz w:val="28"/>
          <w:szCs w:val="28"/>
        </w:rPr>
        <w:t>RP-253062</w:t>
      </w:r>
    </w:p>
    <w:p w14:paraId="403E9375" w14:textId="68C78E84" w:rsidR="005B17D0" w:rsidRPr="005B17D0" w:rsidRDefault="0063326F" w:rsidP="006447E8">
      <w:pPr>
        <w:snapToGrid w:val="0"/>
        <w:spacing w:after="0"/>
        <w:jc w:val="left"/>
        <w:rPr>
          <w:rFonts w:cs="Arial"/>
          <w:b/>
          <w:sz w:val="28"/>
          <w:szCs w:val="28"/>
        </w:rPr>
      </w:pPr>
      <w:r w:rsidRPr="0063326F">
        <w:rPr>
          <w:rFonts w:cs="Arial"/>
          <w:b/>
          <w:bCs/>
          <w:sz w:val="28"/>
          <w:szCs w:val="28"/>
          <w:lang w:val="en-GB"/>
        </w:rPr>
        <w:t>Baltimore, USA, December 8-11,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555F1DE"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r>
      <w:bookmarkStart w:id="0" w:name="OLE_LINK2"/>
      <w:r w:rsidRPr="005B17D0">
        <w:rPr>
          <w:b/>
          <w:sz w:val="24"/>
          <w:szCs w:val="24"/>
        </w:rPr>
        <w:t>AT&amp;</w:t>
      </w:r>
      <w:r w:rsidR="00834B72">
        <w:rPr>
          <w:b/>
          <w:sz w:val="24"/>
          <w:szCs w:val="24"/>
        </w:rPr>
        <w:t>T</w:t>
      </w:r>
      <w:bookmarkEnd w:id="0"/>
    </w:p>
    <w:p w14:paraId="545E36E0" w14:textId="2296FC33" w:rsidR="005B17D0" w:rsidRPr="005B17D0" w:rsidRDefault="005B17D0" w:rsidP="006447E8">
      <w:pPr>
        <w:ind w:left="1800" w:hanging="1800"/>
        <w:jc w:val="left"/>
        <w:rPr>
          <w:b/>
          <w:sz w:val="24"/>
          <w:szCs w:val="24"/>
        </w:rPr>
      </w:pPr>
      <w:r w:rsidRPr="005B17D0">
        <w:rPr>
          <w:b/>
          <w:sz w:val="24"/>
          <w:szCs w:val="24"/>
        </w:rPr>
        <w:t>Title:</w:t>
      </w:r>
      <w:r w:rsidRPr="005B17D0">
        <w:rPr>
          <w:b/>
          <w:sz w:val="24"/>
          <w:szCs w:val="24"/>
        </w:rPr>
        <w:tab/>
      </w:r>
      <w:r w:rsidR="00FB7FEC" w:rsidRPr="00FB7FEC">
        <w:rPr>
          <w:b/>
          <w:sz w:val="24"/>
          <w:szCs w:val="24"/>
        </w:rPr>
        <w:t>Spectrum Considerations for 6G</w:t>
      </w:r>
    </w:p>
    <w:p w14:paraId="3D6C1953" w14:textId="619CAEAA" w:rsidR="005B17D0" w:rsidRPr="005B17D0" w:rsidRDefault="005B17D0" w:rsidP="0063326F">
      <w:pPr>
        <w:ind w:left="1800" w:hanging="1800"/>
        <w:jc w:val="left"/>
        <w:rPr>
          <w:b/>
          <w:sz w:val="24"/>
          <w:szCs w:val="24"/>
        </w:rPr>
      </w:pPr>
      <w:r w:rsidRPr="005B17D0">
        <w:rPr>
          <w:b/>
          <w:sz w:val="24"/>
          <w:szCs w:val="24"/>
        </w:rPr>
        <w:t>Agenda Item:</w:t>
      </w:r>
      <w:r w:rsidRPr="005B17D0">
        <w:rPr>
          <w:b/>
          <w:sz w:val="24"/>
          <w:szCs w:val="24"/>
        </w:rPr>
        <w:tab/>
      </w:r>
      <w:r w:rsidR="0063326F" w:rsidRPr="0063326F">
        <w:rPr>
          <w:b/>
          <w:sz w:val="24"/>
          <w:szCs w:val="24"/>
        </w:rPr>
        <w:t>8.2.1.3.1</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4DB7ED64" w14:textId="607E2D18" w:rsidR="005B17D0" w:rsidRDefault="000B67B8" w:rsidP="00631072">
      <w:pPr>
        <w:spacing w:after="60" w:line="288" w:lineRule="auto"/>
        <w:ind w:firstLineChars="90" w:firstLine="180"/>
        <w:jc w:val="left"/>
        <w:rPr>
          <w:rFonts w:ascii="Calibri" w:eastAsia="Malgun Gothic" w:hAnsi="Calibri" w:cs="Arial"/>
          <w:bCs/>
          <w:iCs/>
          <w:lang w:val="en-GB" w:eastAsia="ko-KR"/>
        </w:rPr>
      </w:pPr>
      <w:r w:rsidRPr="000B67B8">
        <w:rPr>
          <w:rFonts w:ascii="Calibri" w:eastAsia="Malgun Gothic" w:hAnsi="Calibri" w:cs="Arial"/>
          <w:lang w:val="en-GB" w:eastAsia="ko-KR"/>
        </w:rPr>
        <w:t>At the TSG RAN #109 meeting in Beijing, China a revised SID</w:t>
      </w:r>
      <w:r w:rsidR="005B216C" w:rsidRPr="009B7C44">
        <w:rPr>
          <w:rFonts w:ascii="Calibri" w:eastAsia="Malgun Gothic" w:hAnsi="Calibri" w:cs="Arial"/>
          <w:lang w:val="en-GB" w:eastAsia="ko-KR"/>
        </w:rPr>
        <w:t xml:space="preserve"> was approved to st</w:t>
      </w:r>
      <w:r w:rsidR="00924138"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00924138"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0A0157">
        <w:rPr>
          <w:rFonts w:ascii="Calibri" w:eastAsia="Malgun Gothic" w:hAnsi="Calibri" w:cs="Arial"/>
          <w:bCs/>
          <w:iCs/>
          <w:lang w:val="en-GB" w:eastAsia="ko-KR"/>
        </w:rPr>
        <w:t xml:space="preserve">In this document, </w:t>
      </w:r>
      <w:r w:rsidR="00A36E3E">
        <w:rPr>
          <w:rFonts w:ascii="Calibri" w:eastAsia="Malgun Gothic" w:hAnsi="Calibri" w:cs="Arial"/>
          <w:bCs/>
          <w:iCs/>
          <w:lang w:val="en-GB" w:eastAsia="ko-KR"/>
        </w:rPr>
        <w:t xml:space="preserve">we </w:t>
      </w:r>
      <w:r w:rsidR="000A0157">
        <w:rPr>
          <w:rFonts w:ascii="Calibri" w:eastAsia="Malgun Gothic" w:hAnsi="Calibri" w:cs="Arial"/>
          <w:bCs/>
          <w:iCs/>
          <w:lang w:val="en-GB" w:eastAsia="ko-KR"/>
        </w:rPr>
        <w:t xml:space="preserve">provide </w:t>
      </w:r>
      <w:r w:rsidR="00A36E3E">
        <w:rPr>
          <w:rFonts w:ascii="Calibri" w:eastAsia="Malgun Gothic" w:hAnsi="Calibri" w:cs="Arial"/>
          <w:bCs/>
          <w:iCs/>
          <w:lang w:val="en-GB" w:eastAsia="ko-KR"/>
        </w:rPr>
        <w:t>our views on spectrum considerations in support of diverse device types</w:t>
      </w:r>
      <w:r w:rsidR="00631072">
        <w:rPr>
          <w:rFonts w:ascii="Calibri" w:eastAsia="Malgun Gothic" w:hAnsi="Calibri" w:cs="Arial"/>
          <w:bCs/>
          <w:iCs/>
          <w:lang w:val="en-GB" w:eastAsia="ko-KR"/>
        </w:rPr>
        <w:t xml:space="preserve">. </w:t>
      </w:r>
    </w:p>
    <w:p w14:paraId="58B4D3C5" w14:textId="77777777" w:rsidR="00631072" w:rsidRPr="00631072" w:rsidRDefault="00631072" w:rsidP="00631072">
      <w:pPr>
        <w:spacing w:after="60" w:line="288" w:lineRule="auto"/>
        <w:ind w:firstLineChars="90" w:firstLine="180"/>
        <w:jc w:val="left"/>
        <w:rPr>
          <w:rFonts w:ascii="Calibri" w:eastAsia="Malgun Gothic" w:hAnsi="Calibri" w:cs="Arial"/>
          <w:lang w:val="en-GB" w:eastAsia="ko-KR"/>
        </w:rPr>
      </w:pPr>
    </w:p>
    <w:p w14:paraId="14B4945D" w14:textId="51001A9C"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A36E3E">
        <w:rPr>
          <w:b/>
          <w:sz w:val="32"/>
        </w:rPr>
        <w:t>Background</w:t>
      </w:r>
    </w:p>
    <w:p w14:paraId="2D8608CC" w14:textId="758A6A05" w:rsidR="00313546" w:rsidRDefault="00313546" w:rsidP="006447E8">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 xml:space="preserve">3GPP has been </w:t>
      </w:r>
      <w:r w:rsidR="006F3031">
        <w:rPr>
          <w:rFonts w:ascii="Calibri" w:eastAsia="Malgun Gothic" w:hAnsi="Calibri" w:cs="Arial"/>
          <w:lang w:val="en-GB" w:eastAsia="ko-KR"/>
        </w:rPr>
        <w:t xml:space="preserve">successfully </w:t>
      </w:r>
      <w:r>
        <w:rPr>
          <w:rFonts w:ascii="Calibri" w:eastAsia="Malgun Gothic" w:hAnsi="Calibri" w:cs="Arial"/>
          <w:lang w:val="en-GB" w:eastAsia="ko-KR"/>
        </w:rPr>
        <w:t xml:space="preserve">addressing the Internet-of-Things (IoT) segment since LTE Release 13 with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These technologies have subsequently been evolved as evident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_Ref199410202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313546">
        <w:rPr>
          <w:rFonts w:ascii="Calibri" w:eastAsia="Malgun Gothic" w:hAnsi="Calibri" w:cs="Arial"/>
          <w:lang w:val="en-GB" w:eastAsia="ko-KR"/>
        </w:rPr>
        <w:t>Table 1</w:t>
      </w:r>
      <w:r>
        <w:rPr>
          <w:rFonts w:ascii="Calibri" w:eastAsia="Malgun Gothic" w:hAnsi="Calibri" w:cs="Arial"/>
          <w:lang w:val="en-GB" w:eastAsia="ko-KR"/>
        </w:rPr>
        <w:fldChar w:fldCharType="end"/>
      </w:r>
      <w:r w:rsidR="006F3031">
        <w:rPr>
          <w:rFonts w:ascii="Calibri" w:eastAsia="Malgun Gothic" w:hAnsi="Calibri" w:cs="Arial"/>
          <w:lang w:val="en-GB" w:eastAsia="ko-KR"/>
        </w:rPr>
        <w:t xml:space="preserve">. </w:t>
      </w:r>
      <w:r>
        <w:rPr>
          <w:rFonts w:ascii="Calibri" w:eastAsia="Malgun Gothic" w:hAnsi="Calibri" w:cs="Arial"/>
          <w:lang w:val="en-GB" w:eastAsia="ko-KR"/>
        </w:rPr>
        <w:t>Additionally, e</w:t>
      </w:r>
      <w:r w:rsidRPr="00313546">
        <w:rPr>
          <w:rFonts w:ascii="Calibri" w:eastAsia="Malgun Gothic" w:hAnsi="Calibri" w:cs="Arial"/>
          <w:lang w:eastAsia="ko-KR"/>
        </w:rPr>
        <w:t xml:space="preserve">ach release </w:t>
      </w:r>
      <w:r>
        <w:rPr>
          <w:rFonts w:ascii="Calibri" w:eastAsia="Malgun Gothic" w:hAnsi="Calibri" w:cs="Arial"/>
          <w:lang w:eastAsia="ko-KR"/>
        </w:rPr>
        <w:t xml:space="preserve">has </w:t>
      </w:r>
      <w:r w:rsidRPr="00313546">
        <w:rPr>
          <w:rFonts w:ascii="Calibri" w:eastAsia="Malgun Gothic" w:hAnsi="Calibri" w:cs="Arial"/>
          <w:lang w:eastAsia="ko-KR"/>
        </w:rPr>
        <w:t>also improve</w:t>
      </w:r>
      <w:r>
        <w:rPr>
          <w:rFonts w:ascii="Calibri" w:eastAsia="Malgun Gothic" w:hAnsi="Calibri" w:cs="Arial"/>
          <w:lang w:eastAsia="ko-KR"/>
        </w:rPr>
        <w:t>d</w:t>
      </w:r>
      <w:r w:rsidRPr="00313546">
        <w:rPr>
          <w:rFonts w:ascii="Calibri" w:eastAsia="Malgun Gothic" w:hAnsi="Calibri" w:cs="Arial"/>
          <w:lang w:eastAsia="ko-KR"/>
        </w:rPr>
        <w:t xml:space="preserve"> latency, coverage, device complexity, power consumption, mobility, and spectral efficiency</w:t>
      </w:r>
      <w:r>
        <w:rPr>
          <w:rFonts w:ascii="Calibri" w:eastAsia="Malgun Gothic" w:hAnsi="Calibri" w:cs="Arial"/>
          <w:lang w:eastAsia="ko-KR"/>
        </w:rPr>
        <w:t>.</w:t>
      </w:r>
    </w:p>
    <w:p w14:paraId="7D1348BC" w14:textId="77777777" w:rsidR="00313546" w:rsidRDefault="00313546" w:rsidP="00A36E3E">
      <w:pPr>
        <w:spacing w:after="60" w:line="288" w:lineRule="auto"/>
        <w:jc w:val="left"/>
        <w:rPr>
          <w:rFonts w:ascii="Calibri" w:eastAsia="Malgun Gothic" w:hAnsi="Calibri" w:cs="Arial"/>
          <w:lang w:val="en-GB" w:eastAsia="ko-KR"/>
        </w:rPr>
      </w:pPr>
    </w:p>
    <w:p w14:paraId="194D7BD5" w14:textId="008A5714" w:rsidR="00313546" w:rsidRDefault="00313546" w:rsidP="006447E8">
      <w:pPr>
        <w:pStyle w:val="Caption"/>
        <w:keepNext/>
        <w:jc w:val="center"/>
      </w:pPr>
      <w:bookmarkStart w:id="3" w:name="_Ref199410202"/>
      <w:r>
        <w:t xml:space="preserve">Table </w:t>
      </w:r>
      <w:fldSimple w:instr=" SEQ Table \* ARABIC ">
        <w:r>
          <w:rPr>
            <w:noProof/>
          </w:rPr>
          <w:t>1</w:t>
        </w:r>
      </w:fldSimple>
      <w:bookmarkEnd w:id="3"/>
      <w:r>
        <w:t xml:space="preserve">: Evolution of </w:t>
      </w:r>
      <w:proofErr w:type="spellStart"/>
      <w:r>
        <w:t>eMTC</w:t>
      </w:r>
      <w:proofErr w:type="spellEnd"/>
      <w:r>
        <w:t xml:space="preserve"> and NB-IoT in 3GPP</w:t>
      </w:r>
    </w:p>
    <w:p w14:paraId="3D502B07" w14:textId="41C40603" w:rsidR="00313546" w:rsidRDefault="00313546" w:rsidP="006447E8">
      <w:pPr>
        <w:spacing w:after="60" w:line="288" w:lineRule="auto"/>
        <w:ind w:firstLineChars="90" w:firstLine="180"/>
        <w:jc w:val="left"/>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1827740A" wp14:editId="65C33B39">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9"/>
                    <a:stretch>
                      <a:fillRect/>
                    </a:stretch>
                  </pic:blipFill>
                  <pic:spPr>
                    <a:xfrm>
                      <a:off x="0" y="0"/>
                      <a:ext cx="5943600" cy="2056130"/>
                    </a:xfrm>
                    <a:prstGeom prst="rect">
                      <a:avLst/>
                    </a:prstGeom>
                  </pic:spPr>
                </pic:pic>
              </a:graphicData>
            </a:graphic>
          </wp:inline>
        </w:drawing>
      </w:r>
    </w:p>
    <w:p w14:paraId="0CAF0F29" w14:textId="77777777" w:rsidR="00AC5ADB" w:rsidRDefault="00AC5ADB" w:rsidP="006447E8">
      <w:pPr>
        <w:spacing w:after="60" w:line="288" w:lineRule="auto"/>
        <w:ind w:firstLineChars="90" w:firstLine="180"/>
        <w:jc w:val="left"/>
        <w:rPr>
          <w:rFonts w:ascii="Calibri" w:eastAsia="Malgun Gothic" w:hAnsi="Calibri" w:cs="Arial"/>
          <w:lang w:val="en-GB" w:eastAsia="ko-KR"/>
        </w:rPr>
      </w:pPr>
    </w:p>
    <w:p w14:paraId="4BFAF4AE" w14:textId="38B418A1" w:rsidR="008E5C06" w:rsidRDefault="00BD45C4" w:rsidP="006447E8">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 xml:space="preserve">Since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w:t>
      </w:r>
      <w:r w:rsidR="00745194">
        <w:rPr>
          <w:rFonts w:ascii="Calibri" w:eastAsia="Malgun Gothic" w:hAnsi="Calibri" w:cs="Arial"/>
          <w:lang w:val="en-GB" w:eastAsia="ko-KR"/>
        </w:rPr>
        <w:t xml:space="preserve"> </w:t>
      </w:r>
      <w:r>
        <w:rPr>
          <w:rFonts w:ascii="Calibri" w:eastAsia="Malgun Gothic" w:hAnsi="Calibri" w:cs="Arial"/>
          <w:lang w:val="en-GB" w:eastAsia="ko-KR"/>
        </w:rPr>
        <w:t>IoT-NTN</w:t>
      </w:r>
      <w:r w:rsidR="00133F50">
        <w:rPr>
          <w:rFonts w:ascii="Calibri" w:eastAsia="Malgun Gothic" w:hAnsi="Calibri" w:cs="Arial"/>
          <w:lang w:val="en-GB" w:eastAsia="ko-KR"/>
        </w:rPr>
        <w:t xml:space="preserve"> comprises the </w:t>
      </w:r>
      <w:r w:rsidR="00745194">
        <w:rPr>
          <w:rFonts w:ascii="Calibri" w:eastAsia="Malgun Gothic" w:hAnsi="Calibri" w:cs="Arial"/>
          <w:lang w:val="en-GB" w:eastAsia="ko-KR"/>
        </w:rPr>
        <w:t>non-terrestrial network (</w:t>
      </w:r>
      <w:r w:rsidR="00133F50">
        <w:rPr>
          <w:rFonts w:ascii="Calibri" w:eastAsia="Malgun Gothic" w:hAnsi="Calibri" w:cs="Arial"/>
          <w:lang w:val="en-GB" w:eastAsia="ko-KR"/>
        </w:rPr>
        <w:t>NTN</w:t>
      </w:r>
      <w:r w:rsidR="00745194">
        <w:rPr>
          <w:rFonts w:ascii="Calibri" w:eastAsia="Malgun Gothic" w:hAnsi="Calibri" w:cs="Arial"/>
          <w:lang w:val="en-GB" w:eastAsia="ko-KR"/>
        </w:rPr>
        <w:t>)</w:t>
      </w:r>
      <w:r w:rsidR="00133F50">
        <w:rPr>
          <w:rFonts w:ascii="Calibri" w:eastAsia="Malgun Gothic" w:hAnsi="Calibri" w:cs="Arial"/>
          <w:lang w:val="en-GB" w:eastAsia="ko-KR"/>
        </w:rPr>
        <w:t xml:space="preserve"> complements of </w:t>
      </w:r>
      <w:proofErr w:type="spellStart"/>
      <w:r w:rsidR="00133F50">
        <w:rPr>
          <w:rFonts w:ascii="Calibri" w:eastAsia="Malgun Gothic" w:hAnsi="Calibri" w:cs="Arial"/>
          <w:lang w:val="en-GB" w:eastAsia="ko-KR"/>
        </w:rPr>
        <w:t>eMTC</w:t>
      </w:r>
      <w:proofErr w:type="spellEnd"/>
      <w:r w:rsidR="00133F50">
        <w:rPr>
          <w:rFonts w:ascii="Calibri" w:eastAsia="Malgun Gothic" w:hAnsi="Calibri" w:cs="Arial"/>
          <w:lang w:val="en-GB" w:eastAsia="ko-KR"/>
        </w:rPr>
        <w:t xml:space="preserve"> and NB-IoT and </w:t>
      </w:r>
      <w:r w:rsidR="008E5C06">
        <w:rPr>
          <w:rFonts w:ascii="Calibri" w:eastAsia="Malgun Gothic" w:hAnsi="Calibri" w:cs="Arial"/>
          <w:lang w:val="en-GB" w:eastAsia="ko-KR"/>
        </w:rPr>
        <w:t>was</w:t>
      </w:r>
      <w:r w:rsidR="00133F50">
        <w:rPr>
          <w:rFonts w:ascii="Calibri" w:eastAsia="Malgun Gothic" w:hAnsi="Calibri" w:cs="Arial"/>
          <w:lang w:val="en-GB" w:eastAsia="ko-KR"/>
        </w:rPr>
        <w:t xml:space="preserve"> introduced in Rel. </w:t>
      </w:r>
      <w:r w:rsidR="009F482A">
        <w:rPr>
          <w:rFonts w:ascii="Calibri" w:eastAsia="Malgun Gothic" w:hAnsi="Calibri" w:cs="Arial"/>
          <w:lang w:val="en-GB" w:eastAsia="ko-KR"/>
        </w:rPr>
        <w:t xml:space="preserve">17. </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U</w:t>
      </w:r>
      <w:r w:rsidR="008E5C06">
        <w:rPr>
          <w:rFonts w:ascii="Calibri" w:eastAsia="Malgun Gothic" w:hAnsi="Calibri" w:cs="Arial"/>
          <w:lang w:val="en-GB" w:eastAsia="ko-KR"/>
        </w:rPr>
        <w:t xml:space="preserve">nlike </w:t>
      </w:r>
      <w:proofErr w:type="spellStart"/>
      <w:r w:rsidR="008E5C06">
        <w:rPr>
          <w:rFonts w:ascii="Calibri" w:eastAsia="Malgun Gothic" w:hAnsi="Calibri" w:cs="Arial"/>
          <w:lang w:val="en-GB" w:eastAsia="ko-KR"/>
        </w:rPr>
        <w:t>eMTC</w:t>
      </w:r>
      <w:proofErr w:type="spellEnd"/>
      <w:r w:rsidR="008E5C06">
        <w:rPr>
          <w:rFonts w:ascii="Calibri" w:eastAsia="Malgun Gothic" w:hAnsi="Calibri" w:cs="Arial"/>
          <w:lang w:val="en-GB" w:eastAsia="ko-KR"/>
        </w:rPr>
        <w:t xml:space="preserve"> and NB-IoT, which are low power </w:t>
      </w:r>
      <w:r w:rsidR="008E5C06" w:rsidRPr="008E5C06">
        <w:rPr>
          <w:rFonts w:ascii="Calibri" w:eastAsia="Malgun Gothic" w:hAnsi="Calibri" w:cs="Arial"/>
          <w:lang w:val="en-GB" w:eastAsia="ko-KR"/>
        </w:rPr>
        <w:t>wide area</w:t>
      </w:r>
      <w:r w:rsidR="00086057" w:rsidRPr="00086057">
        <w:rPr>
          <w:rFonts w:ascii="Calibri" w:eastAsia="Malgun Gothic" w:hAnsi="Calibri" w:cs="Arial"/>
          <w:lang w:val="en-GB" w:eastAsia="ko-KR"/>
        </w:rPr>
        <w:t xml:space="preserve"> </w:t>
      </w:r>
      <w:r w:rsidR="00086057">
        <w:rPr>
          <w:rFonts w:ascii="Calibri" w:eastAsia="Malgun Gothic" w:hAnsi="Calibri" w:cs="Arial"/>
          <w:lang w:val="en-GB" w:eastAsia="ko-KR"/>
        </w:rPr>
        <w:t>technologies</w:t>
      </w:r>
      <w:r w:rsidR="008E5C06">
        <w:rPr>
          <w:rFonts w:ascii="Calibri" w:eastAsia="Malgun Gothic" w:hAnsi="Calibri" w:cs="Arial"/>
          <w:lang w:val="en-GB" w:eastAsia="ko-KR"/>
        </w:rPr>
        <w:t xml:space="preserve">, </w:t>
      </w:r>
      <w:r w:rsidR="00086057" w:rsidRPr="00086057">
        <w:rPr>
          <w:rFonts w:ascii="Calibri" w:eastAsia="Malgun Gothic" w:hAnsi="Calibri" w:cs="Arial"/>
          <w:lang w:val="en-GB" w:eastAsia="ko-KR"/>
        </w:rPr>
        <w:t xml:space="preserve">Ambient IoT </w:t>
      </w:r>
      <w:r w:rsidR="00086057">
        <w:rPr>
          <w:rFonts w:ascii="Calibri" w:eastAsia="Malgun Gothic" w:hAnsi="Calibri" w:cs="Arial"/>
          <w:lang w:val="en-GB" w:eastAsia="ko-KR"/>
        </w:rPr>
        <w:t>was specified in Rel. 1</w:t>
      </w:r>
      <w:r w:rsidR="009E3838">
        <w:rPr>
          <w:rFonts w:ascii="Calibri" w:eastAsia="Malgun Gothic" w:hAnsi="Calibri" w:cs="Arial"/>
          <w:lang w:val="en-GB" w:eastAsia="ko-KR"/>
        </w:rPr>
        <w:t>9</w:t>
      </w:r>
      <w:r w:rsidR="00086057">
        <w:rPr>
          <w:rFonts w:ascii="Calibri" w:eastAsia="Malgun Gothic" w:hAnsi="Calibri" w:cs="Arial"/>
          <w:lang w:val="en-GB" w:eastAsia="ko-KR"/>
        </w:rPr>
        <w:t xml:space="preserve"> as</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low power short-range</w:t>
      </w:r>
      <w:r w:rsidR="008E5C06">
        <w:rPr>
          <w:rFonts w:ascii="Calibri" w:eastAsia="Malgun Gothic" w:hAnsi="Calibri" w:cs="Arial"/>
          <w:lang w:val="en-GB" w:eastAsia="ko-KR"/>
        </w:rPr>
        <w:t xml:space="preserve"> </w:t>
      </w:r>
      <w:r w:rsidR="00086057">
        <w:rPr>
          <w:rFonts w:ascii="Calibri" w:eastAsia="Malgun Gothic" w:hAnsi="Calibri" w:cs="Arial"/>
          <w:lang w:val="en-GB" w:eastAsia="ko-KR"/>
        </w:rPr>
        <w:t xml:space="preserve">3GPP </w:t>
      </w:r>
      <w:r w:rsidR="008E5C06">
        <w:rPr>
          <w:rFonts w:ascii="Calibri" w:eastAsia="Malgun Gothic" w:hAnsi="Calibri" w:cs="Arial"/>
          <w:lang w:val="en-GB" w:eastAsia="ko-KR"/>
        </w:rPr>
        <w:t xml:space="preserve">technology. And lastly, </w:t>
      </w:r>
      <w:proofErr w:type="spellStart"/>
      <w:r w:rsidR="008E5C06">
        <w:rPr>
          <w:rFonts w:ascii="Calibri" w:eastAsia="Malgun Gothic" w:hAnsi="Calibri" w:cs="Arial"/>
          <w:lang w:val="en-GB" w:eastAsia="ko-KR"/>
        </w:rPr>
        <w:t>RedCap</w:t>
      </w:r>
      <w:proofErr w:type="spellEnd"/>
      <w:r w:rsidR="008E5C06">
        <w:rPr>
          <w:rFonts w:ascii="Calibri" w:eastAsia="Malgun Gothic" w:hAnsi="Calibri" w:cs="Arial"/>
          <w:lang w:val="en-GB" w:eastAsia="ko-KR"/>
        </w:rPr>
        <w:t xml:space="preserve"> introduce</w:t>
      </w:r>
      <w:r w:rsidR="00086057">
        <w:rPr>
          <w:rFonts w:ascii="Calibri" w:eastAsia="Malgun Gothic" w:hAnsi="Calibri" w:cs="Arial"/>
          <w:lang w:val="en-GB" w:eastAsia="ko-KR"/>
        </w:rPr>
        <w:t>d</w:t>
      </w:r>
      <w:r w:rsidR="008E5C06">
        <w:rPr>
          <w:rFonts w:ascii="Calibri" w:eastAsia="Malgun Gothic" w:hAnsi="Calibri" w:cs="Arial"/>
          <w:lang w:val="en-GB" w:eastAsia="ko-KR"/>
        </w:rPr>
        <w:t xml:space="preserve"> </w:t>
      </w:r>
      <w:r w:rsidR="008E5C06" w:rsidRPr="008E5C06">
        <w:rPr>
          <w:rFonts w:ascii="Calibri" w:eastAsia="Malgun Gothic" w:hAnsi="Calibri" w:cs="Arial"/>
          <w:lang w:eastAsia="ko-KR"/>
        </w:rPr>
        <w:t>reduced capability devices</w:t>
      </w:r>
      <w:r w:rsidR="008E5C06">
        <w:rPr>
          <w:rFonts w:ascii="Calibri" w:eastAsia="Malgun Gothic" w:hAnsi="Calibri" w:cs="Arial"/>
          <w:lang w:eastAsia="ko-KR"/>
        </w:rPr>
        <w:t xml:space="preserve"> with </w:t>
      </w:r>
      <w:r w:rsidR="008E5C06" w:rsidRPr="008E5C06">
        <w:rPr>
          <w:rFonts w:ascii="Calibri" w:eastAsia="Malgun Gothic" w:hAnsi="Calibri" w:cs="Arial"/>
          <w:lang w:eastAsia="ko-KR"/>
        </w:rPr>
        <w:lastRenderedPageBreak/>
        <w:t>reduce</w:t>
      </w:r>
      <w:r w:rsidR="008E5C06">
        <w:rPr>
          <w:rFonts w:ascii="Calibri" w:eastAsia="Malgun Gothic" w:hAnsi="Calibri" w:cs="Arial"/>
          <w:lang w:eastAsia="ko-KR"/>
        </w:rPr>
        <w:t>d</w:t>
      </w:r>
      <w:r w:rsidR="008E5C06" w:rsidRPr="008E5C06">
        <w:rPr>
          <w:rFonts w:ascii="Calibri" w:eastAsia="Malgun Gothic" w:hAnsi="Calibri" w:cs="Arial"/>
          <w:lang w:eastAsia="ko-KR"/>
        </w:rPr>
        <w:t xml:space="preserve"> UE complexity</w:t>
      </w:r>
      <w:r w:rsidR="008E5C06">
        <w:rPr>
          <w:rFonts w:ascii="Calibri" w:eastAsia="Malgun Gothic" w:hAnsi="Calibri" w:cs="Arial"/>
          <w:lang w:eastAsia="ko-KR"/>
        </w:rPr>
        <w:t xml:space="preserve"> and </w:t>
      </w:r>
      <w:r w:rsidR="008E5C06" w:rsidRPr="008E5C06">
        <w:rPr>
          <w:rFonts w:ascii="Calibri" w:eastAsia="Malgun Gothic" w:hAnsi="Calibri" w:cs="Arial"/>
          <w:lang w:eastAsia="ko-KR"/>
        </w:rPr>
        <w:t>capabilit</w:t>
      </w:r>
      <w:r w:rsidR="008E5C06">
        <w:rPr>
          <w:rFonts w:ascii="Calibri" w:eastAsia="Malgun Gothic" w:hAnsi="Calibri" w:cs="Arial"/>
          <w:lang w:eastAsia="ko-KR"/>
        </w:rPr>
        <w:t>y</w:t>
      </w:r>
      <w:r w:rsidR="008E5C06" w:rsidRPr="008E5C06">
        <w:rPr>
          <w:rFonts w:ascii="Calibri" w:eastAsia="Malgun Gothic" w:hAnsi="Calibri" w:cs="Arial"/>
          <w:lang w:eastAsia="ko-KR"/>
        </w:rPr>
        <w:t xml:space="preserve"> constraints</w:t>
      </w:r>
      <w:r w:rsidR="009E3838">
        <w:rPr>
          <w:rFonts w:ascii="Calibri" w:eastAsia="Malgun Gothic" w:hAnsi="Calibri" w:cs="Arial"/>
          <w:lang w:eastAsia="ko-KR"/>
        </w:rPr>
        <w:t xml:space="preserve"> in Rel. 17</w:t>
      </w:r>
      <w:r w:rsidR="008E5C06">
        <w:rPr>
          <w:rFonts w:ascii="Calibri" w:eastAsia="Malgun Gothic" w:hAnsi="Calibri" w:cs="Arial"/>
          <w:lang w:eastAsia="ko-KR"/>
        </w:rPr>
        <w:t xml:space="preserve">. All of these are 5G technologies, however, as depicted </w:t>
      </w:r>
      <w:r w:rsidR="008E5C06">
        <w:rPr>
          <w:rFonts w:ascii="Calibri" w:eastAsia="Malgun Gothic" w:hAnsi="Calibri" w:cs="Arial"/>
          <w:lang w:val="en-GB" w:eastAsia="ko-KR"/>
        </w:rPr>
        <w:t xml:space="preserve">in </w:t>
      </w:r>
      <w:r w:rsidR="008E5C06">
        <w:rPr>
          <w:rFonts w:ascii="Calibri" w:eastAsia="Malgun Gothic" w:hAnsi="Calibri" w:cs="Arial"/>
          <w:lang w:val="en-GB" w:eastAsia="ko-KR"/>
        </w:rPr>
        <w:fldChar w:fldCharType="begin"/>
      </w:r>
      <w:r w:rsidR="008E5C06">
        <w:rPr>
          <w:rFonts w:ascii="Calibri" w:eastAsia="Malgun Gothic" w:hAnsi="Calibri" w:cs="Arial"/>
          <w:lang w:val="en-GB" w:eastAsia="ko-KR"/>
        </w:rPr>
        <w:instrText xml:space="preserve"> REF _Ref199410599 \h  \* MERGEFORMAT </w:instrText>
      </w:r>
      <w:r w:rsidR="008E5C06">
        <w:rPr>
          <w:rFonts w:ascii="Calibri" w:eastAsia="Malgun Gothic" w:hAnsi="Calibri" w:cs="Arial"/>
          <w:lang w:val="en-GB" w:eastAsia="ko-KR"/>
        </w:rPr>
      </w:r>
      <w:r w:rsidR="008E5C06">
        <w:rPr>
          <w:rFonts w:ascii="Calibri" w:eastAsia="Malgun Gothic" w:hAnsi="Calibri" w:cs="Arial"/>
          <w:lang w:val="en-GB" w:eastAsia="ko-KR"/>
        </w:rPr>
        <w:fldChar w:fldCharType="separate"/>
      </w:r>
      <w:r w:rsidR="008E5C06" w:rsidRPr="00BD45C4">
        <w:rPr>
          <w:rFonts w:ascii="Calibri" w:eastAsia="Malgun Gothic" w:hAnsi="Calibri" w:cs="Arial"/>
          <w:lang w:val="en-GB" w:eastAsia="ko-KR"/>
        </w:rPr>
        <w:t>Figure 1</w:t>
      </w:r>
      <w:r w:rsidR="008E5C06">
        <w:rPr>
          <w:rFonts w:ascii="Calibri" w:eastAsia="Malgun Gothic" w:hAnsi="Calibri" w:cs="Arial"/>
          <w:lang w:val="en-GB" w:eastAsia="ko-KR"/>
        </w:rPr>
        <w:fldChar w:fldCharType="end"/>
      </w:r>
      <w:r w:rsidR="008E5C06">
        <w:rPr>
          <w:rFonts w:ascii="Calibri" w:eastAsia="Malgun Gothic" w:hAnsi="Calibri" w:cs="Arial"/>
          <w:lang w:val="en-GB" w:eastAsia="ko-KR"/>
        </w:rPr>
        <w:t>, some are 5G NR technologies (38 series) while others are 5G LTE technologies (36 series)</w:t>
      </w:r>
      <w:r w:rsidR="009E3838">
        <w:rPr>
          <w:rFonts w:ascii="Calibri" w:eastAsia="Malgun Gothic" w:hAnsi="Calibri" w:cs="Arial"/>
          <w:lang w:val="en-GB" w:eastAsia="ko-KR"/>
        </w:rPr>
        <w:t xml:space="preserve">, a consequence of the TSG RAN #79 agreement </w:t>
      </w:r>
      <w:r w:rsidR="009E3838">
        <w:rPr>
          <w:rFonts w:ascii="Calibri" w:eastAsia="Malgun Gothic" w:hAnsi="Calibri" w:cs="Arial"/>
          <w:lang w:eastAsia="ko-KR"/>
        </w:rPr>
        <w:t xml:space="preserve"> </w:t>
      </w:r>
      <w:r w:rsidR="00B31D87">
        <w:rPr>
          <w:rFonts w:ascii="Calibri" w:eastAsia="Malgun Gothic" w:hAnsi="Calibri" w:cs="Arial"/>
          <w:lang w:eastAsia="ko-KR"/>
        </w:rPr>
        <w:t>that</w:t>
      </w:r>
      <w:r w:rsidR="009E3838">
        <w:rPr>
          <w:rFonts w:ascii="Calibri" w:eastAsia="Malgun Gothic" w:hAnsi="Calibri" w:cs="Arial"/>
          <w:lang w:eastAsia="ko-KR"/>
        </w:rPr>
        <w:t xml:space="preserve"> “</w:t>
      </w:r>
      <w:r w:rsidR="009E3838" w:rsidRPr="009E3838">
        <w:rPr>
          <w:rFonts w:ascii="Calibri" w:eastAsia="Malgun Gothic" w:hAnsi="Calibri" w:cs="Arial"/>
          <w:lang w:eastAsia="ko-KR"/>
        </w:rPr>
        <w:t>no NR based solution is specified for Low-Power Wide-Area (LPWA) use cases</w:t>
      </w:r>
      <w:r w:rsidR="009E3838">
        <w:rPr>
          <w:rFonts w:ascii="Calibri" w:eastAsia="Malgun Gothic" w:hAnsi="Calibri" w:cs="Arial"/>
          <w:lang w:eastAsia="ko-KR"/>
        </w:rPr>
        <w:t>.</w:t>
      </w:r>
      <w:r w:rsidR="009E3838" w:rsidRPr="009E3838">
        <w:rPr>
          <w:rFonts w:ascii="Calibri" w:eastAsia="Malgun Gothic" w:hAnsi="Calibri" w:cs="Arial"/>
          <w:lang w:eastAsia="ko-KR"/>
        </w:rPr>
        <w:t>”</w:t>
      </w:r>
    </w:p>
    <w:p w14:paraId="648C96C4" w14:textId="77777777" w:rsidR="008E5C06" w:rsidRPr="008E5C06" w:rsidRDefault="008E5C06" w:rsidP="00A36E3E">
      <w:pPr>
        <w:spacing w:after="60" w:line="288" w:lineRule="auto"/>
        <w:jc w:val="left"/>
        <w:rPr>
          <w:rFonts w:ascii="Calibri" w:eastAsia="Malgun Gothic" w:hAnsi="Calibri" w:cs="Arial"/>
          <w:lang w:val="en-GB" w:eastAsia="ko-KR"/>
        </w:rPr>
      </w:pPr>
    </w:p>
    <w:p w14:paraId="49D38EEE" w14:textId="77777777" w:rsidR="00AC5ADB" w:rsidRDefault="00AC5ADB" w:rsidP="006447E8">
      <w:pPr>
        <w:keepNext/>
        <w:spacing w:after="60" w:line="288" w:lineRule="auto"/>
        <w:ind w:firstLineChars="90" w:firstLine="180"/>
        <w:jc w:val="center"/>
      </w:pPr>
      <w:r w:rsidRPr="00AC5ADB">
        <w:rPr>
          <w:rFonts w:ascii="Calibri" w:eastAsia="Malgun Gothic" w:hAnsi="Calibri" w:cs="Arial"/>
          <w:noProof/>
          <w:lang w:eastAsia="ko-KR"/>
        </w:rPr>
        <w:drawing>
          <wp:inline distT="0" distB="0" distL="0" distR="0" wp14:anchorId="73D6C5B3" wp14:editId="3F7E9203">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10"/>
                    <a:stretch>
                      <a:fillRect/>
                    </a:stretch>
                  </pic:blipFill>
                  <pic:spPr>
                    <a:xfrm>
                      <a:off x="0" y="0"/>
                      <a:ext cx="3105104" cy="2656590"/>
                    </a:xfrm>
                    <a:prstGeom prst="rect">
                      <a:avLst/>
                    </a:prstGeom>
                  </pic:spPr>
                </pic:pic>
              </a:graphicData>
            </a:graphic>
          </wp:inline>
        </w:drawing>
      </w:r>
    </w:p>
    <w:p w14:paraId="213E908C" w14:textId="520C0A45" w:rsidR="00AC5ADB" w:rsidRPr="00E32391" w:rsidRDefault="00AC5ADB" w:rsidP="006447E8">
      <w:pPr>
        <w:pStyle w:val="Caption"/>
        <w:jc w:val="center"/>
        <w:rPr>
          <w:rFonts w:ascii="Calibri" w:eastAsia="Malgun Gothic" w:hAnsi="Calibri" w:cs="Arial"/>
          <w:lang w:val="en-GB" w:eastAsia="ko-KR"/>
        </w:rPr>
      </w:pPr>
      <w:bookmarkStart w:id="4" w:name="_Ref199410599"/>
      <w:r>
        <w:t xml:space="preserve">Figure </w:t>
      </w:r>
      <w:fldSimple w:instr=" SEQ Figure \* ARABIC ">
        <w:r w:rsidR="00726EBF">
          <w:rPr>
            <w:noProof/>
          </w:rPr>
          <w:t>1</w:t>
        </w:r>
      </w:fldSimple>
      <w:bookmarkEnd w:id="4"/>
      <w:r>
        <w:t>: Overview of 3GPP IoT Technologies</w:t>
      </w:r>
    </w:p>
    <w:p w14:paraId="45FAC023" w14:textId="77777777" w:rsidR="00A36E3E" w:rsidRDefault="00A36E3E" w:rsidP="006447E8">
      <w:pPr>
        <w:spacing w:after="60" w:line="288" w:lineRule="auto"/>
        <w:ind w:firstLineChars="90" w:firstLine="180"/>
        <w:jc w:val="left"/>
        <w:rPr>
          <w:rFonts w:ascii="Calibri" w:eastAsia="Malgun Gothic" w:hAnsi="Calibri" w:cs="Arial"/>
          <w:lang w:val="en-GB" w:eastAsia="ko-KR"/>
        </w:rPr>
      </w:pPr>
    </w:p>
    <w:p w14:paraId="0D377181" w14:textId="63476BAD" w:rsidR="00C17C9E" w:rsidRDefault="00C17C9E" w:rsidP="006447E8">
      <w:pPr>
        <w:spacing w:after="60" w:line="288" w:lineRule="auto"/>
        <w:ind w:firstLineChars="90" w:firstLine="180"/>
        <w:jc w:val="left"/>
        <w:rPr>
          <w:rFonts w:ascii="Calibri" w:eastAsia="Malgun Gothic" w:hAnsi="Calibri" w:cs="Arial"/>
          <w:lang w:eastAsia="ko-KR"/>
        </w:rPr>
      </w:pPr>
      <w:r w:rsidRPr="00C17C9E">
        <w:rPr>
          <w:rFonts w:ascii="Calibri" w:eastAsia="Malgun Gothic" w:hAnsi="Calibri" w:cs="Arial"/>
          <w:lang w:val="en-GB" w:eastAsia="ko-KR"/>
        </w:rPr>
        <w:t xml:space="preserve">3GPP introduced </w:t>
      </w:r>
      <w:r w:rsidR="00BB52A6">
        <w:rPr>
          <w:rFonts w:ascii="Calibri" w:eastAsia="Malgun Gothic" w:hAnsi="Calibri" w:cs="Arial"/>
          <w:lang w:val="en-GB" w:eastAsia="ko-KR"/>
        </w:rPr>
        <w:t xml:space="preserve">massive </w:t>
      </w:r>
      <w:r w:rsidR="00925592">
        <w:rPr>
          <w:rFonts w:ascii="Calibri" w:eastAsia="Malgun Gothic" w:hAnsi="Calibri" w:cs="Arial"/>
          <w:lang w:val="en-GB" w:eastAsia="ko-KR"/>
        </w:rPr>
        <w:t>IoT</w:t>
      </w:r>
      <w:r w:rsidR="00925592" w:rsidRPr="00C17C9E">
        <w:rPr>
          <w:rFonts w:ascii="Calibri" w:eastAsia="Malgun Gothic" w:hAnsi="Calibri" w:cs="Arial"/>
          <w:lang w:val="en-GB" w:eastAsia="ko-KR"/>
        </w:rPr>
        <w:t xml:space="preserve"> </w:t>
      </w:r>
      <w:r w:rsidRPr="00C17C9E">
        <w:rPr>
          <w:rFonts w:ascii="Calibri" w:eastAsia="Malgun Gothic" w:hAnsi="Calibri" w:cs="Arial"/>
          <w:lang w:val="en-GB" w:eastAsia="ko-KR"/>
        </w:rPr>
        <w:t xml:space="preserve">very late in the 4G life cycle and early </w:t>
      </w:r>
      <w:proofErr w:type="spellStart"/>
      <w:r w:rsidRPr="00C17C9E">
        <w:rPr>
          <w:rFonts w:ascii="Calibri" w:eastAsia="Malgun Gothic" w:hAnsi="Calibri" w:cs="Arial"/>
          <w:lang w:val="en-GB" w:eastAsia="ko-KR"/>
        </w:rPr>
        <w:t>eMTC</w:t>
      </w:r>
      <w:proofErr w:type="spellEnd"/>
      <w:r w:rsidRPr="00C17C9E">
        <w:rPr>
          <w:rFonts w:ascii="Calibri" w:eastAsia="Malgun Gothic" w:hAnsi="Calibri" w:cs="Arial"/>
          <w:lang w:val="en-GB" w:eastAsia="ko-KR"/>
        </w:rPr>
        <w:t xml:space="preserve">/NB-IoT devices could not reliably be upgraded over-the-air to connect to 5GC. 3GPP also specified multiple technologies for </w:t>
      </w:r>
      <w:r w:rsidR="00BB52A6" w:rsidRPr="00BB52A6">
        <w:rPr>
          <w:rFonts w:ascii="Calibri" w:eastAsia="Malgun Gothic" w:hAnsi="Calibri" w:cs="Arial"/>
          <w:lang w:val="en-GB" w:eastAsia="ko-KR"/>
        </w:rPr>
        <w:t>massive IoT</w:t>
      </w:r>
      <w:r>
        <w:rPr>
          <w:rFonts w:ascii="Calibri" w:eastAsia="Malgun Gothic" w:hAnsi="Calibri" w:cs="Arial"/>
          <w:lang w:val="en-GB" w:eastAsia="ko-KR"/>
        </w:rPr>
        <w:t xml:space="preserve">, namely, </w:t>
      </w:r>
      <w:proofErr w:type="spellStart"/>
      <w:r w:rsidRPr="00C17C9E">
        <w:rPr>
          <w:rFonts w:ascii="Calibri" w:eastAsia="Malgun Gothic" w:hAnsi="Calibri" w:cs="Arial"/>
          <w:lang w:eastAsia="ko-KR"/>
        </w:rPr>
        <w:t>eMTC</w:t>
      </w:r>
      <w:proofErr w:type="spellEnd"/>
      <w:r w:rsidR="00E843CE">
        <w:rPr>
          <w:rFonts w:ascii="Calibri" w:eastAsia="Malgun Gothic" w:hAnsi="Calibri" w:cs="Arial"/>
          <w:lang w:eastAsia="ko-KR"/>
        </w:rPr>
        <w:t>,</w:t>
      </w:r>
      <w:r w:rsidRPr="00C17C9E">
        <w:rPr>
          <w:rFonts w:ascii="Calibri" w:eastAsia="Malgun Gothic" w:hAnsi="Calibri" w:cs="Arial"/>
          <w:lang w:eastAsia="ko-KR"/>
        </w:rPr>
        <w:t xml:space="preserve"> </w:t>
      </w:r>
      <w:r>
        <w:rPr>
          <w:rFonts w:ascii="Calibri" w:eastAsia="Malgun Gothic" w:hAnsi="Calibri" w:cs="Arial"/>
          <w:lang w:eastAsia="ko-KR"/>
        </w:rPr>
        <w:t xml:space="preserve">which </w:t>
      </w:r>
      <w:r w:rsidRPr="00C17C9E">
        <w:rPr>
          <w:rFonts w:ascii="Calibri" w:eastAsia="Malgun Gothic" w:hAnsi="Calibri" w:cs="Arial"/>
          <w:lang w:eastAsia="ko-KR"/>
        </w:rPr>
        <w:t>share</w:t>
      </w:r>
      <w:r>
        <w:rPr>
          <w:rFonts w:ascii="Calibri" w:eastAsia="Malgun Gothic" w:hAnsi="Calibri" w:cs="Arial"/>
          <w:lang w:eastAsia="ko-KR"/>
        </w:rPr>
        <w:t>s</w:t>
      </w:r>
      <w:r w:rsidRPr="00C17C9E">
        <w:rPr>
          <w:rFonts w:ascii="Calibri" w:eastAsia="Malgun Gothic" w:hAnsi="Calibri" w:cs="Arial"/>
          <w:lang w:eastAsia="ko-KR"/>
        </w:rPr>
        <w:t xml:space="preserve"> some common channels and signals</w:t>
      </w:r>
      <w:r>
        <w:rPr>
          <w:rFonts w:ascii="Calibri" w:eastAsia="Malgun Gothic" w:hAnsi="Calibri" w:cs="Arial"/>
          <w:lang w:eastAsia="ko-KR"/>
        </w:rPr>
        <w:t xml:space="preserve"> with </w:t>
      </w:r>
      <w:r w:rsidRPr="00C17C9E">
        <w:rPr>
          <w:rFonts w:ascii="Calibri" w:eastAsia="Malgun Gothic" w:hAnsi="Calibri" w:cs="Arial"/>
          <w:lang w:eastAsia="ko-KR"/>
        </w:rPr>
        <w:t xml:space="preserve">4G </w:t>
      </w:r>
      <w:proofErr w:type="spellStart"/>
      <w:r w:rsidRPr="00C17C9E">
        <w:rPr>
          <w:rFonts w:ascii="Calibri" w:eastAsia="Malgun Gothic" w:hAnsi="Calibri" w:cs="Arial"/>
          <w:lang w:eastAsia="ko-KR"/>
        </w:rPr>
        <w:t>eMBB</w:t>
      </w:r>
      <w:proofErr w:type="spellEnd"/>
      <w:r w:rsidRPr="00C17C9E">
        <w:rPr>
          <w:rFonts w:ascii="Calibri" w:eastAsia="Malgun Gothic" w:hAnsi="Calibri" w:cs="Arial"/>
          <w:lang w:eastAsia="ko-KR"/>
        </w:rPr>
        <w:t xml:space="preserve">, </w:t>
      </w:r>
      <w:r>
        <w:rPr>
          <w:rFonts w:ascii="Calibri" w:eastAsia="Malgun Gothic" w:hAnsi="Calibri" w:cs="Arial"/>
          <w:lang w:eastAsia="ko-KR"/>
        </w:rPr>
        <w:t xml:space="preserve">and </w:t>
      </w:r>
      <w:r w:rsidRPr="00C17C9E">
        <w:rPr>
          <w:rFonts w:ascii="Calibri" w:eastAsia="Malgun Gothic" w:hAnsi="Calibri" w:cs="Arial"/>
          <w:lang w:eastAsia="ko-KR"/>
        </w:rPr>
        <w:t xml:space="preserve">NB-IoT </w:t>
      </w:r>
      <w:r>
        <w:rPr>
          <w:rFonts w:ascii="Calibri" w:eastAsia="Malgun Gothic" w:hAnsi="Calibri" w:cs="Arial"/>
          <w:lang w:eastAsia="ko-KR"/>
        </w:rPr>
        <w:t>a</w:t>
      </w:r>
      <w:r w:rsidRPr="00C17C9E">
        <w:rPr>
          <w:rFonts w:ascii="Calibri" w:eastAsia="Malgun Gothic" w:hAnsi="Calibri" w:cs="Arial"/>
          <w:lang w:eastAsia="ko-KR"/>
        </w:rPr>
        <w:t>s an independent RAT</w:t>
      </w:r>
      <w:r>
        <w:rPr>
          <w:rFonts w:ascii="Calibri" w:eastAsia="Malgun Gothic" w:hAnsi="Calibri" w:cs="Arial"/>
          <w:lang w:eastAsia="ko-KR"/>
        </w:rPr>
        <w:t xml:space="preserve">. Because </w:t>
      </w:r>
      <w:r w:rsidRPr="00C17C9E">
        <w:rPr>
          <w:rFonts w:ascii="Calibri" w:eastAsia="Malgun Gothic" w:hAnsi="Calibri" w:cs="Arial"/>
          <w:lang w:eastAsia="ko-KR"/>
        </w:rPr>
        <w:t xml:space="preserve">3GPP never specified a 5G NR based technology for </w:t>
      </w:r>
      <w:r w:rsidR="00BB52A6" w:rsidRPr="00BB52A6">
        <w:rPr>
          <w:rFonts w:ascii="Calibri" w:eastAsia="Malgun Gothic" w:hAnsi="Calibri" w:cs="Arial"/>
          <w:lang w:val="en-GB" w:eastAsia="ko-KR"/>
        </w:rPr>
        <w:t>massive IoT</w:t>
      </w:r>
      <w:r>
        <w:rPr>
          <w:rFonts w:ascii="Calibri" w:eastAsia="Malgun Gothic" w:hAnsi="Calibri" w:cs="Arial"/>
          <w:lang w:eastAsia="ko-KR"/>
        </w:rPr>
        <w:t xml:space="preserve">, </w:t>
      </w:r>
      <w:proofErr w:type="spellStart"/>
      <w:r w:rsidRPr="00C17C9E">
        <w:rPr>
          <w:rFonts w:ascii="Calibri" w:eastAsia="Malgun Gothic" w:hAnsi="Calibri" w:cs="Arial"/>
          <w:lang w:eastAsia="ko-KR"/>
        </w:rPr>
        <w:t>eMTC</w:t>
      </w:r>
      <w:proofErr w:type="spellEnd"/>
      <w:r w:rsidRPr="00C17C9E">
        <w:rPr>
          <w:rFonts w:ascii="Calibri" w:eastAsia="Malgun Gothic" w:hAnsi="Calibri" w:cs="Arial"/>
          <w:lang w:eastAsia="ko-KR"/>
        </w:rPr>
        <w:t xml:space="preserve"> and NB-IoT can coexist with 5G NR using </w:t>
      </w:r>
      <w:r>
        <w:rPr>
          <w:rFonts w:ascii="Calibri" w:eastAsia="Malgun Gothic" w:hAnsi="Calibri" w:cs="Arial"/>
          <w:lang w:eastAsia="ko-KR"/>
        </w:rPr>
        <w:t>dynamic spectrum sharing (</w:t>
      </w:r>
      <w:r w:rsidRPr="00C17C9E">
        <w:rPr>
          <w:rFonts w:ascii="Calibri" w:eastAsia="Malgun Gothic" w:hAnsi="Calibri" w:cs="Arial"/>
          <w:lang w:eastAsia="ko-KR"/>
        </w:rPr>
        <w:t>DSS</w:t>
      </w:r>
      <w:r>
        <w:rPr>
          <w:rFonts w:ascii="Calibri" w:eastAsia="Malgun Gothic" w:hAnsi="Calibri" w:cs="Arial"/>
          <w:lang w:eastAsia="ko-KR"/>
        </w:rPr>
        <w:t>)</w:t>
      </w:r>
      <w:r w:rsidRPr="00C17C9E">
        <w:rPr>
          <w:rFonts w:ascii="Calibri" w:eastAsia="Malgun Gothic" w:hAnsi="Calibri" w:cs="Arial"/>
          <w:lang w:eastAsia="ko-KR"/>
        </w:rPr>
        <w:t xml:space="preserve"> or guard-band deployments (NB-IoT only)</w:t>
      </w:r>
      <w:r>
        <w:rPr>
          <w:rFonts w:ascii="Calibri" w:eastAsia="Malgun Gothic" w:hAnsi="Calibri" w:cs="Arial"/>
          <w:lang w:eastAsia="ko-KR"/>
        </w:rPr>
        <w:t xml:space="preserve">. </w:t>
      </w:r>
    </w:p>
    <w:p w14:paraId="4AFDBF36" w14:textId="77777777" w:rsidR="00C17C9E" w:rsidRDefault="00C17C9E" w:rsidP="006447E8">
      <w:pPr>
        <w:spacing w:after="60" w:line="288" w:lineRule="auto"/>
        <w:ind w:firstLineChars="90" w:firstLine="180"/>
        <w:jc w:val="left"/>
        <w:rPr>
          <w:rFonts w:ascii="Calibri" w:eastAsia="Malgun Gothic" w:hAnsi="Calibri" w:cs="Arial"/>
          <w:lang w:eastAsia="ko-KR"/>
        </w:rPr>
      </w:pPr>
    </w:p>
    <w:p w14:paraId="2C796FE3" w14:textId="5A0235AA" w:rsidR="00C17C9E" w:rsidRPr="00DB57B3" w:rsidRDefault="00C17C9E" w:rsidP="006447E8">
      <w:pPr>
        <w:spacing w:after="60" w:line="288" w:lineRule="auto"/>
        <w:ind w:firstLineChars="90" w:firstLine="180"/>
        <w:jc w:val="left"/>
        <w:rPr>
          <w:rFonts w:ascii="Calibri" w:eastAsia="Malgun Gothic" w:hAnsi="Calibri" w:cs="Arial"/>
          <w:lang w:val="en-GB" w:eastAsia="ko-KR"/>
        </w:rPr>
      </w:pPr>
      <w:r w:rsidRPr="00DB57B3">
        <w:rPr>
          <w:rFonts w:ascii="Calibri" w:eastAsia="Malgun Gothic" w:hAnsi="Calibri" w:cs="Arial"/>
          <w:lang w:val="en-GB" w:eastAsia="ko-KR"/>
        </w:rPr>
        <w:t xml:space="preserve">With the introduction of </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history repeated itself.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/NB-IoT and 5G </w:t>
      </w:r>
      <w:r w:rsidR="00B827CF">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were designed long after the initial release of the respective G. Both 4G </w:t>
      </w:r>
      <w:proofErr w:type="spellStart"/>
      <w:r w:rsidRPr="00DB57B3">
        <w:rPr>
          <w:rFonts w:ascii="Calibri" w:eastAsia="Malgun Gothic" w:hAnsi="Calibri" w:cs="Arial"/>
          <w:lang w:val="en-GB" w:eastAsia="ko-KR"/>
        </w:rPr>
        <w:t>eMTC</w:t>
      </w:r>
      <w:proofErr w:type="spellEnd"/>
      <w:r w:rsidRPr="00DB57B3">
        <w:rPr>
          <w:rFonts w:ascii="Calibri" w:eastAsia="Malgun Gothic" w:hAnsi="Calibri" w:cs="Arial"/>
          <w:lang w:val="en-GB" w:eastAsia="ko-KR"/>
        </w:rPr>
        <w:t xml:space="preserve"> and 5G </w:t>
      </w:r>
      <w:r w:rsidR="00115A5D">
        <w:rPr>
          <w:rFonts w:ascii="Calibri" w:eastAsia="Malgun Gothic" w:hAnsi="Calibri" w:cs="Arial"/>
          <w:lang w:val="en-GB" w:eastAsia="ko-KR"/>
        </w:rPr>
        <w:t>(e)</w:t>
      </w:r>
      <w:proofErr w:type="spellStart"/>
      <w:r w:rsidRPr="00DB57B3">
        <w:rPr>
          <w:rFonts w:ascii="Calibri" w:eastAsia="Malgun Gothic" w:hAnsi="Calibri" w:cs="Arial"/>
          <w:lang w:val="en-GB" w:eastAsia="ko-KR"/>
        </w:rPr>
        <w:t>RedCap</w:t>
      </w:r>
      <w:proofErr w:type="spellEnd"/>
      <w:r w:rsidRPr="00DB57B3">
        <w:rPr>
          <w:rFonts w:ascii="Calibri" w:eastAsia="Malgun Gothic" w:hAnsi="Calibri" w:cs="Arial"/>
          <w:lang w:val="en-GB" w:eastAsia="ko-KR"/>
        </w:rPr>
        <w:t xml:space="preserve"> inherited the minimum bandwidth from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w:t>
      </w:r>
      <w:r w:rsidR="00DB57B3" w:rsidRPr="00DB57B3">
        <w:rPr>
          <w:rFonts w:ascii="Calibri" w:eastAsia="Malgun Gothic" w:hAnsi="Calibri" w:cs="Arial"/>
          <w:lang w:val="en-GB" w:eastAsia="ko-KR"/>
        </w:rPr>
        <w:t xml:space="preserve">The minimum bandwidth in 4G was 1.4 MHz and the minimum bandwidth in 5G was 5 </w:t>
      </w:r>
      <w:proofErr w:type="spellStart"/>
      <w:r w:rsidR="00DB57B3" w:rsidRPr="00DB57B3">
        <w:rPr>
          <w:rFonts w:ascii="Calibri" w:eastAsia="Malgun Gothic" w:hAnsi="Calibri" w:cs="Arial"/>
          <w:lang w:val="en-GB" w:eastAsia="ko-KR"/>
        </w:rPr>
        <w:t>MHz.</w:t>
      </w:r>
      <w:proofErr w:type="spellEnd"/>
      <w:r w:rsidR="00DB57B3" w:rsidRPr="00DB57B3">
        <w:rPr>
          <w:rFonts w:ascii="Calibri" w:eastAsia="Malgun Gothic" w:hAnsi="Calibri" w:cs="Arial"/>
          <w:lang w:val="en-GB" w:eastAsia="ko-KR"/>
        </w:rPr>
        <w:t xml:space="preserve"> </w:t>
      </w:r>
    </w:p>
    <w:p w14:paraId="79938D11" w14:textId="77777777" w:rsidR="001B1E25" w:rsidRDefault="001B1E25" w:rsidP="006447E8">
      <w:pPr>
        <w:spacing w:after="60" w:line="288" w:lineRule="auto"/>
        <w:ind w:firstLineChars="90" w:firstLine="180"/>
        <w:jc w:val="left"/>
        <w:rPr>
          <w:rFonts w:ascii="Calibri" w:eastAsia="Malgun Gothic" w:hAnsi="Calibri" w:cs="Arial"/>
          <w:lang w:val="en-GB" w:eastAsia="ko-KR"/>
        </w:rPr>
      </w:pPr>
    </w:p>
    <w:p w14:paraId="6280DD84" w14:textId="32971DBB" w:rsidR="00DB57B3" w:rsidRDefault="00DB57B3" w:rsidP="002011D8">
      <w:pPr>
        <w:spacing w:after="60" w:line="288" w:lineRule="auto"/>
        <w:ind w:firstLineChars="90" w:firstLine="180"/>
        <w:jc w:val="left"/>
        <w:rPr>
          <w:rFonts w:ascii="Calibri" w:eastAsia="Malgun Gothic" w:hAnsi="Calibri" w:cs="Arial"/>
          <w:lang w:val="en-GB" w:eastAsia="ko-KR"/>
        </w:rPr>
      </w:pPr>
      <w:r w:rsidRPr="00DB57B3">
        <w:rPr>
          <w:rFonts w:ascii="Calibri" w:eastAsia="Malgun Gothic" w:hAnsi="Calibri" w:cs="Arial"/>
          <w:lang w:val="en-GB" w:eastAsia="ko-KR"/>
        </w:rPr>
        <w:t xml:space="preserve">Both 4G and 5G introduced bandwidths smaller than the minimum bandwidth for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later releases. NB-IoT with 200 kHz (occupying 180 kHz) can operate standalone in GSM channels or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guard bands. NB-IoT can</w:t>
      </w:r>
      <w:r>
        <w:rPr>
          <w:rFonts w:ascii="Calibri" w:eastAsia="Malgun Gothic" w:hAnsi="Calibri" w:cs="Arial"/>
          <w:lang w:val="en-GB" w:eastAsia="ko-KR"/>
        </w:rPr>
        <w:t xml:space="preserve"> also </w:t>
      </w:r>
      <w:r w:rsidRPr="00DB57B3">
        <w:rPr>
          <w:rFonts w:ascii="Calibri" w:eastAsia="Malgun Gothic" w:hAnsi="Calibri" w:cs="Arial"/>
          <w:lang w:val="en-GB" w:eastAsia="ko-KR"/>
        </w:rPr>
        <w:t xml:space="preserve">coexist with </w:t>
      </w:r>
      <w:proofErr w:type="spellStart"/>
      <w:r w:rsidRPr="00DB57B3">
        <w:rPr>
          <w:rFonts w:ascii="Calibri" w:eastAsia="Malgun Gothic" w:hAnsi="Calibri" w:cs="Arial"/>
          <w:lang w:val="en-GB" w:eastAsia="ko-KR"/>
        </w:rPr>
        <w:t>eMBB</w:t>
      </w:r>
      <w:proofErr w:type="spellEnd"/>
      <w:r w:rsidRPr="00DB57B3">
        <w:rPr>
          <w:rFonts w:ascii="Calibri" w:eastAsia="Malgun Gothic" w:hAnsi="Calibri" w:cs="Arial"/>
          <w:lang w:val="en-GB" w:eastAsia="ko-KR"/>
        </w:rPr>
        <w:t xml:space="preserve"> in overlapping spectrum</w:t>
      </w:r>
      <w:r>
        <w:rPr>
          <w:rFonts w:ascii="Calibri" w:eastAsia="Malgun Gothic" w:hAnsi="Calibri" w:cs="Arial"/>
          <w:lang w:val="en-GB" w:eastAsia="ko-KR"/>
        </w:rPr>
        <w:t>, however,</w:t>
      </w:r>
      <w:r w:rsidRPr="00DB57B3">
        <w:rPr>
          <w:rFonts w:ascii="Calibri" w:eastAsia="Malgun Gothic" w:hAnsi="Calibri" w:cs="Arial"/>
          <w:lang w:val="en-GB" w:eastAsia="ko-KR"/>
        </w:rPr>
        <w:t xml:space="preserve"> with much lower efficiency (2x common channel overhead)</w:t>
      </w:r>
      <w:r>
        <w:rPr>
          <w:rFonts w:ascii="Calibri" w:eastAsia="Malgun Gothic" w:hAnsi="Calibri" w:cs="Arial"/>
          <w:lang w:val="en-GB" w:eastAsia="ko-KR"/>
        </w:rPr>
        <w:t>.</w:t>
      </w:r>
      <w:r w:rsidR="002011D8">
        <w:rPr>
          <w:rFonts w:ascii="Calibri" w:eastAsia="Malgun Gothic" w:hAnsi="Calibri" w:cs="Arial"/>
          <w:lang w:val="en-GB" w:eastAsia="ko-KR"/>
        </w:rPr>
        <w:t xml:space="preserve"> </w:t>
      </w:r>
      <w:r>
        <w:rPr>
          <w:rFonts w:ascii="Calibri" w:eastAsia="Malgun Gothic" w:hAnsi="Calibri" w:cs="Arial"/>
          <w:lang w:val="en-GB" w:eastAsia="ko-KR"/>
        </w:rPr>
        <w:t xml:space="preserve">In the 5G era, </w:t>
      </w:r>
      <w:r w:rsidRPr="00DB57B3">
        <w:rPr>
          <w:rFonts w:ascii="Calibri" w:eastAsia="Malgun Gothic" w:hAnsi="Calibri" w:cs="Arial"/>
          <w:lang w:val="en-GB" w:eastAsia="ko-KR"/>
        </w:rPr>
        <w:t xml:space="preserve">NR </w:t>
      </w:r>
      <w:r>
        <w:rPr>
          <w:rFonts w:ascii="Calibri" w:eastAsia="Malgun Gothic" w:hAnsi="Calibri" w:cs="Arial"/>
          <w:lang w:val="en-GB" w:eastAsia="ko-KR"/>
        </w:rPr>
        <w:t xml:space="preserve">added </w:t>
      </w:r>
      <w:r w:rsidRPr="00DB57B3">
        <w:rPr>
          <w:rFonts w:ascii="Calibri" w:eastAsia="Malgun Gothic" w:hAnsi="Calibri" w:cs="Arial"/>
          <w:lang w:val="en-GB" w:eastAsia="ko-KR"/>
        </w:rPr>
        <w:t xml:space="preserve">support </w:t>
      </w:r>
      <w:r w:rsidRPr="00F84262">
        <w:rPr>
          <w:rFonts w:ascii="Calibri" w:eastAsia="Malgun Gothic" w:hAnsi="Calibri" w:cs="Arial"/>
          <w:lang w:val="en-GB" w:eastAsia="ko-KR"/>
        </w:rPr>
        <w:t>for dedicated spectrum</w:t>
      </w:r>
      <w:r>
        <w:rPr>
          <w:rFonts w:ascii="Calibri" w:eastAsia="Malgun Gothic" w:hAnsi="Calibri" w:cs="Arial"/>
          <w:b/>
          <w:bCs/>
          <w:lang w:val="en-GB" w:eastAsia="ko-KR"/>
        </w:rPr>
        <w:t xml:space="preserve"> </w:t>
      </w:r>
      <w:r>
        <w:rPr>
          <w:rFonts w:ascii="Calibri" w:eastAsia="Malgun Gothic" w:hAnsi="Calibri" w:cs="Arial"/>
          <w:lang w:val="en-GB" w:eastAsia="ko-KR"/>
        </w:rPr>
        <w:t xml:space="preserve">with </w:t>
      </w:r>
      <w:r w:rsidRPr="00DB57B3">
        <w:rPr>
          <w:rFonts w:ascii="Calibri" w:eastAsia="Malgun Gothic" w:hAnsi="Calibri" w:cs="Arial"/>
          <w:lang w:val="en-GB" w:eastAsia="ko-KR"/>
        </w:rPr>
        <w:t>less than 5MHz</w:t>
      </w:r>
      <w:r>
        <w:rPr>
          <w:rFonts w:ascii="Calibri" w:eastAsia="Malgun Gothic" w:hAnsi="Calibri" w:cs="Arial"/>
          <w:lang w:val="en-GB" w:eastAsia="ko-KR"/>
        </w:rPr>
        <w:t xml:space="preserve"> bandwidth in Release 18. </w:t>
      </w:r>
    </w:p>
    <w:p w14:paraId="0D9A4EA6" w14:textId="77777777" w:rsidR="00DB57B3" w:rsidRDefault="00DB57B3" w:rsidP="006447E8">
      <w:pPr>
        <w:spacing w:after="60" w:line="288" w:lineRule="auto"/>
        <w:ind w:firstLineChars="90" w:firstLine="180"/>
        <w:jc w:val="left"/>
        <w:rPr>
          <w:rFonts w:ascii="Calibri" w:eastAsia="Malgun Gothic" w:hAnsi="Calibri" w:cs="Arial"/>
          <w:lang w:val="en-GB" w:eastAsia="ko-KR"/>
        </w:rPr>
      </w:pPr>
    </w:p>
    <w:p w14:paraId="52551E9A" w14:textId="77777777" w:rsidR="001F6878" w:rsidRDefault="00726EBF" w:rsidP="001F6878">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All previous G’s have been designed top down starting with the most demanding use cases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URLLC) which were then scaled down to ever lower complexities, powers, capabilities, bandwidths</w:t>
      </w:r>
      <w:r w:rsidR="001F6878">
        <w:rPr>
          <w:rFonts w:ascii="Calibri" w:eastAsia="Malgun Gothic" w:hAnsi="Calibri" w:cs="Arial"/>
          <w:lang w:eastAsia="ko-KR"/>
        </w:rPr>
        <w:t xml:space="preserve"> … </w:t>
      </w:r>
    </w:p>
    <w:p w14:paraId="339E620E" w14:textId="5D4F9D5F" w:rsidR="001F6878" w:rsidRDefault="00907459" w:rsidP="001F6878">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6G networks should be designed bottom-up, meaning a single </w:t>
      </w:r>
      <w:bookmarkStart w:id="5"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sidR="001F6878">
        <w:rPr>
          <w:rFonts w:ascii="Calibri" w:eastAsia="Malgun Gothic" w:hAnsi="Calibri" w:cs="Arial"/>
          <w:lang w:eastAsia="ko-KR"/>
        </w:rPr>
        <w:t>,</w:t>
      </w:r>
      <w:r w:rsidRPr="00907459">
        <w:rPr>
          <w:rFonts w:ascii="Calibri" w:eastAsia="Malgun Gothic" w:hAnsi="Calibri" w:cs="Arial"/>
          <w:lang w:eastAsia="ko-KR"/>
        </w:rPr>
        <w:t xml:space="preserve"> </w:t>
      </w:r>
      <w:r w:rsidRPr="00907459">
        <w:rPr>
          <w:rFonts w:ascii="Calibri" w:eastAsia="Malgun Gothic" w:hAnsi="Calibri" w:cs="Arial"/>
          <w:lang w:eastAsia="ko-KR"/>
        </w:rPr>
        <w:br/>
        <w:t xml:space="preserve">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sidR="00220F3A">
        <w:rPr>
          <w:rFonts w:ascii="Calibri" w:eastAsia="Malgun Gothic" w:hAnsi="Calibri" w:cs="Arial"/>
          <w:lang w:eastAsia="ko-KR"/>
        </w:rPr>
        <w:t>s</w:t>
      </w:r>
      <w:bookmarkEnd w:id="5"/>
      <w:r>
        <w:rPr>
          <w:rFonts w:ascii="Calibri" w:eastAsia="Malgun Gothic" w:hAnsi="Calibri" w:cs="Arial"/>
          <w:lang w:eastAsia="ko-KR"/>
        </w:rPr>
        <w:t xml:space="preserve">. </w:t>
      </w:r>
      <w:r w:rsidR="00220F3A">
        <w:rPr>
          <w:rFonts w:ascii="Calibri" w:eastAsia="Malgun Gothic" w:hAnsi="Calibri" w:cs="Arial"/>
          <w:lang w:eastAsia="ko-KR"/>
        </w:rPr>
        <w:t xml:space="preserve">In addition to </w:t>
      </w:r>
      <w:r w:rsidR="000D5DD0">
        <w:rPr>
          <w:rFonts w:ascii="Calibri" w:eastAsia="Malgun Gothic" w:hAnsi="Calibri" w:cs="Arial"/>
          <w:lang w:eastAsia="ko-KR"/>
        </w:rPr>
        <w:t>enabling v</w:t>
      </w:r>
      <w:r w:rsidR="00220F3A" w:rsidRPr="00220F3A">
        <w:rPr>
          <w:rFonts w:ascii="Calibri" w:eastAsia="Malgun Gothic" w:hAnsi="Calibri" w:cs="Arial"/>
          <w:lang w:eastAsia="ko-KR"/>
        </w:rPr>
        <w:t xml:space="preserve">ertical industries </w:t>
      </w:r>
      <w:r w:rsidR="000D5DD0">
        <w:rPr>
          <w:rFonts w:ascii="Calibri" w:eastAsia="Malgun Gothic" w:hAnsi="Calibri" w:cs="Arial"/>
          <w:lang w:eastAsia="ko-KR"/>
        </w:rPr>
        <w:t xml:space="preserve">with </w:t>
      </w:r>
      <w:r w:rsidR="00220F3A" w:rsidRPr="00220F3A">
        <w:rPr>
          <w:rFonts w:ascii="Calibri" w:eastAsia="Malgun Gothic" w:hAnsi="Calibri" w:cs="Arial"/>
          <w:lang w:eastAsia="ko-KR"/>
        </w:rPr>
        <w:lastRenderedPageBreak/>
        <w:t>long life cycles</w:t>
      </w:r>
      <w:r w:rsidR="000D5DD0">
        <w:rPr>
          <w:rFonts w:ascii="Calibri" w:eastAsia="Malgun Gothic" w:hAnsi="Calibri" w:cs="Arial"/>
          <w:lang w:eastAsia="ko-KR"/>
        </w:rPr>
        <w:t xml:space="preserve">, this </w:t>
      </w:r>
      <w:r w:rsidR="000D5DD0" w:rsidRPr="000D5DD0">
        <w:rPr>
          <w:rFonts w:ascii="Calibri" w:eastAsia="Malgun Gothic" w:hAnsi="Calibri" w:cs="Arial"/>
          <w:lang w:eastAsia="ko-KR"/>
        </w:rPr>
        <w:t xml:space="preserve">bottom-up scalability </w:t>
      </w:r>
      <w:r w:rsidR="000D5DD0">
        <w:rPr>
          <w:rFonts w:ascii="Calibri" w:eastAsia="Malgun Gothic" w:hAnsi="Calibri" w:cs="Arial"/>
          <w:lang w:eastAsia="ko-KR"/>
        </w:rPr>
        <w:t>establishes a p</w:t>
      </w:r>
      <w:r w:rsidR="000D5DD0" w:rsidRPr="000D5DD0">
        <w:rPr>
          <w:rFonts w:ascii="Calibri" w:eastAsia="Malgun Gothic" w:hAnsi="Calibri" w:cs="Arial"/>
          <w:lang w:eastAsia="ko-KR"/>
        </w:rPr>
        <w:t>latform and toolbox approach</w:t>
      </w:r>
      <w:r w:rsidR="000D5DD0">
        <w:rPr>
          <w:rFonts w:ascii="Calibri" w:eastAsia="Malgun Gothic" w:hAnsi="Calibri" w:cs="Arial"/>
          <w:lang w:eastAsia="ko-KR"/>
        </w:rPr>
        <w:t xml:space="preserve"> with o</w:t>
      </w:r>
      <w:r w:rsidR="000D5DD0" w:rsidRPr="000D5DD0">
        <w:rPr>
          <w:rFonts w:ascii="Calibri" w:eastAsia="Malgun Gothic" w:hAnsi="Calibri" w:cs="Arial"/>
          <w:lang w:eastAsia="ko-KR"/>
        </w:rPr>
        <w:t xml:space="preserve">ne set of specifications </w:t>
      </w:r>
      <w:r w:rsidR="000D5DD0">
        <w:rPr>
          <w:rFonts w:ascii="Calibri" w:eastAsia="Malgun Gothic" w:hAnsi="Calibri" w:cs="Arial"/>
          <w:lang w:eastAsia="ko-KR"/>
        </w:rPr>
        <w:t xml:space="preserve">that </w:t>
      </w:r>
      <w:r w:rsidR="000D5DD0" w:rsidRPr="000D5DD0">
        <w:rPr>
          <w:rFonts w:ascii="Calibri" w:eastAsia="Malgun Gothic" w:hAnsi="Calibri" w:cs="Arial"/>
          <w:lang w:eastAsia="ko-KR"/>
        </w:rPr>
        <w:t xml:space="preserve">support all use cases </w:t>
      </w:r>
      <w:r w:rsidR="000D5DD0">
        <w:rPr>
          <w:rFonts w:ascii="Calibri" w:eastAsia="Malgun Gothic" w:hAnsi="Calibri" w:cs="Arial"/>
          <w:lang w:eastAsia="ko-KR"/>
        </w:rPr>
        <w:t>with m</w:t>
      </w:r>
      <w:r w:rsidR="000D5DD0" w:rsidRPr="000D5DD0">
        <w:rPr>
          <w:rFonts w:ascii="Calibri" w:eastAsia="Malgun Gothic" w:hAnsi="Calibri" w:cs="Arial"/>
          <w:lang w:eastAsia="ko-KR"/>
        </w:rPr>
        <w:t>inim</w:t>
      </w:r>
      <w:r w:rsidR="000D5DD0">
        <w:rPr>
          <w:rFonts w:ascii="Calibri" w:eastAsia="Malgun Gothic" w:hAnsi="Calibri" w:cs="Arial"/>
          <w:lang w:eastAsia="ko-KR"/>
        </w:rPr>
        <w:t>um</w:t>
      </w:r>
      <w:r w:rsidR="000D5DD0" w:rsidRPr="000D5DD0">
        <w:rPr>
          <w:rFonts w:ascii="Calibri" w:eastAsia="Malgun Gothic" w:hAnsi="Calibri" w:cs="Arial"/>
          <w:lang w:eastAsia="ko-KR"/>
        </w:rPr>
        <w:t xml:space="preserve"> customization and increas</w:t>
      </w:r>
      <w:r w:rsidR="000D5DD0">
        <w:rPr>
          <w:rFonts w:ascii="Calibri" w:eastAsia="Malgun Gothic" w:hAnsi="Calibri" w:cs="Arial"/>
          <w:lang w:eastAsia="ko-KR"/>
        </w:rPr>
        <w:t>ed</w:t>
      </w:r>
      <w:r w:rsidR="000D5DD0" w:rsidRPr="000D5DD0">
        <w:rPr>
          <w:rFonts w:ascii="Calibri" w:eastAsia="Malgun Gothic" w:hAnsi="Calibri" w:cs="Arial"/>
          <w:lang w:eastAsia="ko-KR"/>
        </w:rPr>
        <w:t xml:space="preserve"> economy of scale</w:t>
      </w:r>
      <w:r w:rsidR="000D5DD0">
        <w:rPr>
          <w:rFonts w:ascii="Calibri" w:eastAsia="Malgun Gothic" w:hAnsi="Calibri" w:cs="Arial"/>
          <w:lang w:eastAsia="ko-KR"/>
        </w:rPr>
        <w:t xml:space="preserve">. </w:t>
      </w:r>
    </w:p>
    <w:p w14:paraId="39118ADC" w14:textId="77777777" w:rsidR="001F6878" w:rsidRDefault="001F6878" w:rsidP="000D5DD0">
      <w:pPr>
        <w:spacing w:after="60" w:line="288" w:lineRule="auto"/>
        <w:ind w:firstLineChars="90" w:firstLine="180"/>
        <w:jc w:val="left"/>
        <w:rPr>
          <w:rFonts w:ascii="Calibri" w:eastAsia="Malgun Gothic" w:hAnsi="Calibri" w:cs="Arial"/>
          <w:lang w:eastAsia="ko-KR"/>
        </w:rPr>
      </w:pPr>
    </w:p>
    <w:p w14:paraId="4DCE534A" w14:textId="4CE82489" w:rsidR="000D5DD0" w:rsidRDefault="000D5DD0" w:rsidP="000D5DD0">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The departure from a top-down design paradigm with all the </w:t>
      </w:r>
      <w:proofErr w:type="gramStart"/>
      <w:r>
        <w:rPr>
          <w:rFonts w:ascii="Calibri" w:eastAsia="Malgun Gothic" w:hAnsi="Calibri" w:cs="Arial"/>
          <w:lang w:eastAsia="ko-KR"/>
        </w:rPr>
        <w:t>aforementioned benefits</w:t>
      </w:r>
      <w:proofErr w:type="gramEnd"/>
      <w:r>
        <w:rPr>
          <w:rFonts w:ascii="Calibri" w:eastAsia="Malgun Gothic" w:hAnsi="Calibri" w:cs="Arial"/>
          <w:lang w:eastAsia="ko-KR"/>
        </w:rPr>
        <w:t xml:space="preserve"> for verticals is additionally expected to deliver </w:t>
      </w:r>
      <w:r w:rsidR="000478F2">
        <w:rPr>
          <w:rFonts w:ascii="Calibri" w:eastAsia="Malgun Gothic" w:hAnsi="Calibri" w:cs="Arial"/>
          <w:lang w:eastAsia="ko-KR"/>
        </w:rPr>
        <w:t xml:space="preserve">network energy savings and overhead reductions for </w:t>
      </w:r>
      <w:proofErr w:type="spellStart"/>
      <w:r w:rsidR="000478F2">
        <w:rPr>
          <w:rFonts w:ascii="Calibri" w:eastAsia="Malgun Gothic" w:hAnsi="Calibri" w:cs="Arial"/>
          <w:lang w:eastAsia="ko-KR"/>
        </w:rPr>
        <w:t>eMBB</w:t>
      </w:r>
      <w:proofErr w:type="spellEnd"/>
      <w:r w:rsidR="000478F2">
        <w:rPr>
          <w:rFonts w:ascii="Calibri" w:eastAsia="Malgun Gothic" w:hAnsi="Calibri" w:cs="Arial"/>
          <w:lang w:eastAsia="ko-KR"/>
        </w:rPr>
        <w:t xml:space="preserve"> operation</w:t>
      </w:r>
      <w:r w:rsidR="001F6878">
        <w:rPr>
          <w:rFonts w:ascii="Calibri" w:eastAsia="Malgun Gothic" w:hAnsi="Calibri" w:cs="Arial"/>
          <w:lang w:eastAsia="ko-KR"/>
        </w:rPr>
        <w:t xml:space="preserve">. Instead of reducing network energy consumption later in the G via dedicated work items (Rel. 12 vs. Rel. 8 in LTE and Rel. 18 vs. Rel. 15 in </w:t>
      </w:r>
      <w:r w:rsidR="001F6878" w:rsidRPr="001F6878">
        <w:rPr>
          <w:rFonts w:ascii="Calibri" w:eastAsia="Malgun Gothic" w:hAnsi="Calibri" w:cs="Arial"/>
          <w:lang w:eastAsia="ko-KR"/>
        </w:rPr>
        <w:t>5G NR</w:t>
      </w:r>
      <w:r w:rsidR="001F6878">
        <w:rPr>
          <w:rFonts w:ascii="Calibri" w:eastAsia="Malgun Gothic" w:hAnsi="Calibri" w:cs="Arial"/>
          <w:lang w:eastAsia="ko-KR"/>
        </w:rPr>
        <w:t>),</w:t>
      </w:r>
      <w:r w:rsidR="000478F2">
        <w:rPr>
          <w:rFonts w:ascii="Calibri" w:eastAsia="Malgun Gothic" w:hAnsi="Calibri" w:cs="Arial"/>
          <w:lang w:eastAsia="ko-KR"/>
        </w:rPr>
        <w:t xml:space="preserve"> the </w:t>
      </w:r>
      <w:r w:rsidR="001F6878">
        <w:rPr>
          <w:rFonts w:ascii="Calibri" w:eastAsia="Malgun Gothic" w:hAnsi="Calibri" w:cs="Arial"/>
          <w:lang w:eastAsia="ko-KR"/>
        </w:rPr>
        <w:t xml:space="preserve">6G </w:t>
      </w:r>
      <w:r w:rsidR="000478F2" w:rsidRPr="00907459">
        <w:rPr>
          <w:rFonts w:ascii="Calibri" w:eastAsia="Malgun Gothic" w:hAnsi="Calibri" w:cs="Arial"/>
          <w:lang w:eastAsia="ko-KR"/>
        </w:rPr>
        <w:t xml:space="preserve">RAT </w:t>
      </w:r>
      <w:r w:rsidR="001F6878">
        <w:rPr>
          <w:rFonts w:ascii="Calibri" w:eastAsia="Malgun Gothic" w:hAnsi="Calibri" w:cs="Arial"/>
          <w:lang w:eastAsia="ko-KR"/>
        </w:rPr>
        <w:t xml:space="preserve">is designed </w:t>
      </w:r>
      <w:r w:rsidR="000478F2">
        <w:rPr>
          <w:rFonts w:ascii="Calibri" w:eastAsia="Malgun Gothic" w:hAnsi="Calibri" w:cs="Arial"/>
          <w:lang w:eastAsia="ko-KR"/>
        </w:rPr>
        <w:t>scalable</w:t>
      </w:r>
      <w:r w:rsidR="001F6878">
        <w:rPr>
          <w:rFonts w:ascii="Calibri" w:eastAsia="Malgun Gothic" w:hAnsi="Calibri" w:cs="Arial"/>
          <w:lang w:eastAsia="ko-KR"/>
        </w:rPr>
        <w:t xml:space="preserve"> from the onset,</w:t>
      </w:r>
      <w:r w:rsidR="000478F2">
        <w:rPr>
          <w:rFonts w:ascii="Calibri" w:eastAsia="Malgun Gothic" w:hAnsi="Calibri" w:cs="Arial"/>
          <w:lang w:eastAsia="ko-KR"/>
        </w:rPr>
        <w:t xml:space="preserve"> </w:t>
      </w:r>
      <w:r w:rsidR="001F6878">
        <w:rPr>
          <w:rFonts w:ascii="Calibri" w:eastAsia="Malgun Gothic" w:hAnsi="Calibri" w:cs="Arial"/>
          <w:lang w:eastAsia="ko-KR"/>
        </w:rPr>
        <w:t xml:space="preserve">starting </w:t>
      </w:r>
      <w:r w:rsidR="000478F2" w:rsidRPr="00907459">
        <w:rPr>
          <w:rFonts w:ascii="Calibri" w:eastAsia="Malgun Gothic" w:hAnsi="Calibri" w:cs="Arial"/>
          <w:lang w:eastAsia="ko-KR"/>
        </w:rPr>
        <w:t xml:space="preserve">from a minimum set of KPIs </w:t>
      </w:r>
      <w:r w:rsidR="000478F2">
        <w:rPr>
          <w:rFonts w:ascii="Calibri" w:eastAsia="Malgun Gothic" w:hAnsi="Calibri" w:cs="Arial"/>
          <w:lang w:eastAsia="ko-KR"/>
        </w:rPr>
        <w:t xml:space="preserve">up </w:t>
      </w:r>
      <w:r w:rsidR="000478F2" w:rsidRPr="00907459">
        <w:rPr>
          <w:rFonts w:ascii="Calibri" w:eastAsia="Malgun Gothic" w:hAnsi="Calibri" w:cs="Arial"/>
          <w:lang w:eastAsia="ko-KR"/>
        </w:rPr>
        <w:t>to the most demanding one</w:t>
      </w:r>
      <w:r w:rsidR="000478F2">
        <w:rPr>
          <w:rFonts w:ascii="Calibri" w:eastAsia="Malgun Gothic" w:hAnsi="Calibri" w:cs="Arial"/>
          <w:lang w:eastAsia="ko-KR"/>
        </w:rPr>
        <w:t>s.</w:t>
      </w:r>
      <w:r w:rsidR="001F6878">
        <w:rPr>
          <w:rFonts w:ascii="Calibri" w:eastAsia="Malgun Gothic" w:hAnsi="Calibri" w:cs="Arial"/>
          <w:lang w:eastAsia="ko-KR"/>
        </w:rPr>
        <w:t xml:space="preserve"> </w:t>
      </w:r>
    </w:p>
    <w:p w14:paraId="13D8B63D" w14:textId="77777777" w:rsidR="000478F2" w:rsidRDefault="000478F2" w:rsidP="000D5DD0">
      <w:pPr>
        <w:spacing w:after="60" w:line="288" w:lineRule="auto"/>
        <w:ind w:firstLineChars="90" w:firstLine="180"/>
        <w:jc w:val="left"/>
        <w:rPr>
          <w:rFonts w:ascii="Calibri" w:eastAsia="Malgun Gothic" w:hAnsi="Calibri" w:cs="Arial"/>
          <w:lang w:eastAsia="ko-KR"/>
        </w:rPr>
      </w:pPr>
    </w:p>
    <w:p w14:paraId="0CE3B1B2" w14:textId="0C0242EE" w:rsidR="00726EBF" w:rsidRDefault="00726EBF" w:rsidP="000D5DD0">
      <w:pPr>
        <w:spacing w:after="60" w:line="288" w:lineRule="auto"/>
        <w:ind w:firstLineChars="90" w:firstLine="180"/>
        <w:jc w:val="left"/>
      </w:pPr>
      <w:r w:rsidRPr="00726EBF">
        <w:rPr>
          <w:rFonts w:ascii="Calibri" w:eastAsia="Malgun Gothic" w:hAnsi="Calibri" w:cs="Arial"/>
          <w:noProof/>
          <w:lang w:eastAsia="ko-KR"/>
        </w:rPr>
        <w:drawing>
          <wp:inline distT="0" distB="0" distL="0" distR="0" wp14:anchorId="67E769B8" wp14:editId="7B2156F6">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pic:nvPicPr>
                  <pic:blipFill>
                    <a:blip r:embed="rId11"/>
                    <a:stretch>
                      <a:fillRect/>
                    </a:stretch>
                  </pic:blipFill>
                  <pic:spPr>
                    <a:xfrm>
                      <a:off x="0" y="0"/>
                      <a:ext cx="5943600" cy="2230755"/>
                    </a:xfrm>
                    <a:prstGeom prst="rect">
                      <a:avLst/>
                    </a:prstGeom>
                  </pic:spPr>
                </pic:pic>
              </a:graphicData>
            </a:graphic>
          </wp:inline>
        </w:drawing>
      </w:r>
    </w:p>
    <w:p w14:paraId="2D310120" w14:textId="1EA6B41B" w:rsidR="00C17C9E" w:rsidRPr="00C17C9E" w:rsidRDefault="00726EBF" w:rsidP="00726EBF">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rsidR="00BB52A6">
        <w:rPr>
          <w:lang w:val="en-GB"/>
        </w:rPr>
        <w:t>M</w:t>
      </w:r>
      <w:r w:rsidR="00BB52A6" w:rsidRPr="00BB52A6">
        <w:rPr>
          <w:lang w:val="en-GB"/>
        </w:rPr>
        <w:t>assive IoT</w:t>
      </w:r>
      <w:r w:rsidR="00BB52A6" w:rsidRPr="00BB52A6" w:rsidDel="00BB52A6">
        <w:t xml:space="preserve"> </w:t>
      </w:r>
      <w:r w:rsidRPr="004D2857">
        <w:t>Design Paradigms</w:t>
      </w:r>
    </w:p>
    <w:p w14:paraId="6D9ED75F" w14:textId="77777777" w:rsidR="00C17C9E" w:rsidRPr="00DB57B3" w:rsidRDefault="00C17C9E" w:rsidP="006447E8">
      <w:pPr>
        <w:spacing w:after="60" w:line="288" w:lineRule="auto"/>
        <w:ind w:firstLineChars="90" w:firstLine="180"/>
        <w:jc w:val="left"/>
        <w:rPr>
          <w:rFonts w:ascii="Calibri" w:eastAsia="Malgun Gothic" w:hAnsi="Calibri" w:cs="Arial"/>
          <w:lang w:eastAsia="ko-KR"/>
        </w:rPr>
      </w:pPr>
    </w:p>
    <w:p w14:paraId="4D316ADE" w14:textId="37021D4B"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3. </w:t>
      </w:r>
      <w:r w:rsidR="00A36E3E" w:rsidRPr="00A36E3E">
        <w:rPr>
          <w:b/>
          <w:sz w:val="32"/>
        </w:rPr>
        <w:t>Spectrum Considerations for 6G</w:t>
      </w:r>
    </w:p>
    <w:p w14:paraId="4AF90A5E" w14:textId="04AFDE90" w:rsidR="00482331" w:rsidRDefault="004F7910"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Both 4G LTE and 5G NR support 3 MHz spectrum allocations. So far, 3GPP TSG RAN has not yet agreed what the minimum spectrum allocation for 6GR should be. Operators, however, have made it clear, and this requirement was formally agreed in 3GPP TSG RAN #109, that 6GR should be optimized for mobile broadband services.</w:t>
      </w:r>
    </w:p>
    <w:p w14:paraId="34972AE2" w14:textId="77777777" w:rsidR="004F7910" w:rsidRDefault="004F7910" w:rsidP="00482331">
      <w:pPr>
        <w:spacing w:after="60" w:line="288" w:lineRule="auto"/>
        <w:ind w:firstLineChars="90" w:firstLine="180"/>
        <w:jc w:val="left"/>
        <w:rPr>
          <w:rFonts w:ascii="Calibri" w:eastAsia="Malgun Gothic" w:hAnsi="Calibri" w:cs="Arial"/>
          <w:lang w:eastAsia="ko-KR"/>
        </w:rPr>
      </w:pPr>
    </w:p>
    <w:p w14:paraId="233F38A8" w14:textId="28563C5D" w:rsidR="004F7910" w:rsidRDefault="004F7910"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In 4G LTE, PSS, SSS, PBCH, PDCCH, and PDSCH can operate in bandwidths as small as 1.4 </w:t>
      </w:r>
      <w:proofErr w:type="spellStart"/>
      <w:r>
        <w:rPr>
          <w:rFonts w:ascii="Calibri" w:eastAsia="Malgun Gothic" w:hAnsi="Calibri" w:cs="Arial"/>
          <w:lang w:eastAsia="ko-KR"/>
        </w:rPr>
        <w:t>MHz.</w:t>
      </w:r>
      <w:proofErr w:type="spellEnd"/>
      <w:r>
        <w:rPr>
          <w:rFonts w:ascii="Calibri" w:eastAsia="Malgun Gothic" w:hAnsi="Calibri" w:cs="Arial"/>
          <w:lang w:eastAsia="ko-KR"/>
        </w:rPr>
        <w:t xml:space="preserve"> In fact, PSS, SSS, and PBCH are limited to 1.4 MHz (6 resource blocks) regardless of the carrier bandwidth (1.4, 3, 5, 10, 15, or 20 MHz). The system bandwidth is signaled in the </w:t>
      </w:r>
      <w:proofErr w:type="spellStart"/>
      <w:r>
        <w:rPr>
          <w:rFonts w:ascii="Calibri" w:eastAsia="Malgun Gothic" w:hAnsi="Calibri" w:cs="Arial"/>
          <w:lang w:eastAsia="ko-KR"/>
        </w:rPr>
        <w:t>MasterInformationBlock</w:t>
      </w:r>
      <w:proofErr w:type="spellEnd"/>
      <w:r>
        <w:rPr>
          <w:rFonts w:ascii="Calibri" w:eastAsia="Malgun Gothic" w:hAnsi="Calibri" w:cs="Arial"/>
          <w:lang w:eastAsia="ko-KR"/>
        </w:rPr>
        <w:t xml:space="preserve"> (MIB) in PBCH and subsequently, the PDCCH is frequency-interleaved across the entire system bandwidth. This design necessitated the introduction of the SIB1-BR, a bandwidth reduced (BR) version of the SystemInformationBlock1 </w:t>
      </w:r>
      <w:r w:rsidR="00B10F8F">
        <w:rPr>
          <w:rFonts w:ascii="Calibri" w:eastAsia="Malgun Gothic" w:hAnsi="Calibri" w:cs="Arial"/>
          <w:lang w:eastAsia="ko-KR"/>
        </w:rPr>
        <w:t xml:space="preserve">in Release 13 </w:t>
      </w:r>
      <w:r>
        <w:rPr>
          <w:rFonts w:ascii="Calibri" w:eastAsia="Malgun Gothic" w:hAnsi="Calibri" w:cs="Arial"/>
          <w:lang w:eastAsia="ko-KR"/>
        </w:rPr>
        <w:t>that can be transmitted in 1.4 MHz regardless of the carrier bandwidth into which it is embedded.</w:t>
      </w:r>
    </w:p>
    <w:p w14:paraId="3006439D" w14:textId="77777777" w:rsidR="004F7910" w:rsidRDefault="004F7910" w:rsidP="00482331">
      <w:pPr>
        <w:spacing w:after="60" w:line="288" w:lineRule="auto"/>
        <w:ind w:firstLineChars="90" w:firstLine="180"/>
        <w:jc w:val="left"/>
        <w:rPr>
          <w:rFonts w:ascii="Calibri" w:eastAsia="Malgun Gothic" w:hAnsi="Calibri" w:cs="Arial"/>
          <w:lang w:eastAsia="ko-KR"/>
        </w:rPr>
      </w:pPr>
    </w:p>
    <w:p w14:paraId="2C71BBCB" w14:textId="635D28F5" w:rsidR="004F7910" w:rsidRDefault="004F7910"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This design has both </w:t>
      </w:r>
      <w:r w:rsidR="007D4F50">
        <w:rPr>
          <w:rFonts w:ascii="Calibri" w:eastAsia="Malgun Gothic" w:hAnsi="Calibri" w:cs="Arial"/>
          <w:lang w:eastAsia="ko-KR"/>
        </w:rPr>
        <w:t>benefits</w:t>
      </w:r>
      <w:r>
        <w:rPr>
          <w:rFonts w:ascii="Calibri" w:eastAsia="Malgun Gothic" w:hAnsi="Calibri" w:cs="Arial"/>
          <w:lang w:eastAsia="ko-KR"/>
        </w:rPr>
        <w:t xml:space="preserve"> and </w:t>
      </w:r>
      <w:r w:rsidR="007D4F50">
        <w:rPr>
          <w:rFonts w:ascii="Calibri" w:eastAsia="Malgun Gothic" w:hAnsi="Calibri" w:cs="Arial"/>
          <w:lang w:eastAsia="ko-KR"/>
        </w:rPr>
        <w:t>drawbacks</w:t>
      </w:r>
      <w:r>
        <w:rPr>
          <w:rFonts w:ascii="Calibri" w:eastAsia="Malgun Gothic" w:hAnsi="Calibri" w:cs="Arial"/>
          <w:lang w:eastAsia="ko-KR"/>
        </w:rPr>
        <w:t xml:space="preserve">. One crucial downside of this design is the duplication of system overhead. Some common channels </w:t>
      </w:r>
      <w:proofErr w:type="gramStart"/>
      <w:r>
        <w:rPr>
          <w:rFonts w:ascii="Calibri" w:eastAsia="Malgun Gothic" w:hAnsi="Calibri" w:cs="Arial"/>
          <w:lang w:eastAsia="ko-KR"/>
        </w:rPr>
        <w:t>have to</w:t>
      </w:r>
      <w:proofErr w:type="gramEnd"/>
      <w:r>
        <w:rPr>
          <w:rFonts w:ascii="Calibri" w:eastAsia="Malgun Gothic" w:hAnsi="Calibri" w:cs="Arial"/>
          <w:lang w:eastAsia="ko-KR"/>
        </w:rPr>
        <w:t xml:space="preserve"> be transmitted both as narrowband (bandwidth reduced) version for IoT devices and as wideband version for mobile broadband. At the same time, this design can truly cater to both the requirements of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IoT due to their dedicated designs.</w:t>
      </w:r>
    </w:p>
    <w:p w14:paraId="079EF629" w14:textId="77777777" w:rsidR="004F7910" w:rsidRDefault="004F7910" w:rsidP="00482331">
      <w:pPr>
        <w:spacing w:after="60" w:line="288" w:lineRule="auto"/>
        <w:ind w:firstLineChars="90" w:firstLine="180"/>
        <w:jc w:val="left"/>
        <w:rPr>
          <w:rFonts w:ascii="Calibri" w:eastAsia="Malgun Gothic" w:hAnsi="Calibri" w:cs="Arial"/>
          <w:lang w:eastAsia="ko-KR"/>
        </w:rPr>
      </w:pPr>
    </w:p>
    <w:p w14:paraId="1F1A448E" w14:textId="446453BD" w:rsidR="004F7910" w:rsidRDefault="004F7910"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lastRenderedPageBreak/>
        <w:t xml:space="preserve">In our view, 3GPP should carefully trade-off the requirements for IoT and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services, while optimizing for the latter. </w:t>
      </w:r>
      <w:proofErr w:type="gramStart"/>
      <w:r w:rsidR="00102A8E">
        <w:rPr>
          <w:rFonts w:ascii="Calibri" w:eastAsia="Malgun Gothic" w:hAnsi="Calibri" w:cs="Arial"/>
          <w:lang w:eastAsia="ko-KR"/>
        </w:rPr>
        <w:t>That being said, spectrum</w:t>
      </w:r>
      <w:proofErr w:type="gramEnd"/>
      <w:r w:rsidR="00102A8E">
        <w:rPr>
          <w:rFonts w:ascii="Calibri" w:eastAsia="Malgun Gothic" w:hAnsi="Calibri" w:cs="Arial"/>
          <w:lang w:eastAsia="ko-KR"/>
        </w:rPr>
        <w:t xml:space="preserve"> is a crucial and expensive resource for mobile network operators. Hence, spectrum efficiency is of paramount importance and duplication of system information should be avoided at all costs. At the same time, mobile broadband services should not be limited by a design optimized for IoT devices. </w:t>
      </w:r>
    </w:p>
    <w:p w14:paraId="5763F758" w14:textId="77777777" w:rsidR="00102A8E" w:rsidRDefault="00102A8E" w:rsidP="00482331">
      <w:pPr>
        <w:spacing w:after="60" w:line="288" w:lineRule="auto"/>
        <w:ind w:firstLineChars="90" w:firstLine="180"/>
        <w:jc w:val="left"/>
        <w:rPr>
          <w:rFonts w:ascii="Calibri" w:eastAsia="Malgun Gothic" w:hAnsi="Calibri" w:cs="Arial"/>
          <w:lang w:eastAsia="ko-KR"/>
        </w:rPr>
      </w:pPr>
    </w:p>
    <w:p w14:paraId="043F5157" w14:textId="0DD9B50F" w:rsidR="00102A8E" w:rsidRDefault="00102A8E"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We also observe that IoT services are predominantly offered in low-band FDD spectrum, while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is additionally offered in mid-band TDD spectrum. It should thus be possible</w:t>
      </w:r>
      <w:r w:rsidR="00F40151">
        <w:rPr>
          <w:rFonts w:ascii="Calibri" w:eastAsia="Malgun Gothic" w:hAnsi="Calibri" w:cs="Arial"/>
          <w:lang w:eastAsia="ko-KR"/>
        </w:rPr>
        <w:t xml:space="preserve"> </w:t>
      </w:r>
      <w:r>
        <w:rPr>
          <w:rFonts w:ascii="Calibri" w:eastAsia="Malgun Gothic" w:hAnsi="Calibri" w:cs="Arial"/>
          <w:lang w:eastAsia="ko-KR"/>
        </w:rPr>
        <w:t xml:space="preserve">and desirable to design 6GR such that in some bands,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IoT can share the same system information broadcast with a narrower bandwidth catering to both the needs of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IoT, while in other bands, where only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services are offered, carriers can be configured with wideband system information broadcast transmissions. Such a design retrains the benefits of LTE (SIB1 for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SIB1-BR for IoT </w:t>
      </w:r>
      <w:r w:rsidRPr="00F30CE7">
        <w:rPr>
          <w:rFonts w:ascii="Calibri" w:eastAsia="Malgun Gothic" w:hAnsi="Calibri" w:cs="Arial"/>
          <w:i/>
          <w:iCs/>
          <w:lang w:eastAsia="ko-KR"/>
        </w:rPr>
        <w:t>and</w:t>
      </w:r>
      <w:r>
        <w:rPr>
          <w:rFonts w:ascii="Calibri" w:eastAsia="Malgun Gothic" w:hAnsi="Calibri" w:cs="Arial"/>
          <w:lang w:eastAsia="ko-KR"/>
        </w:rPr>
        <w:t xml:space="preserve">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in overlapping spectrum with IoT), while avoiding two different types of </w:t>
      </w:r>
      <w:r w:rsidRPr="00102A8E">
        <w:rPr>
          <w:rFonts w:ascii="Calibri" w:eastAsia="Malgun Gothic" w:hAnsi="Calibri" w:cs="Arial"/>
          <w:lang w:eastAsia="ko-KR"/>
        </w:rPr>
        <w:t>system information broadcast</w:t>
      </w:r>
      <w:r>
        <w:rPr>
          <w:rFonts w:ascii="Calibri" w:eastAsia="Malgun Gothic" w:hAnsi="Calibri" w:cs="Arial"/>
          <w:lang w:eastAsia="ko-KR"/>
        </w:rPr>
        <w:t xml:space="preserve"> for IoT and </w:t>
      </w:r>
      <w:proofErr w:type="spellStart"/>
      <w:r>
        <w:rPr>
          <w:rFonts w:ascii="Calibri" w:eastAsia="Malgun Gothic" w:hAnsi="Calibri" w:cs="Arial"/>
          <w:lang w:eastAsia="ko-KR"/>
        </w:rPr>
        <w:t>eMBB</w:t>
      </w:r>
      <w:proofErr w:type="spellEnd"/>
      <w:r w:rsidR="00F30CE7">
        <w:rPr>
          <w:rFonts w:ascii="Calibri" w:eastAsia="Malgun Gothic" w:hAnsi="Calibri" w:cs="Arial"/>
          <w:lang w:eastAsia="ko-KR"/>
        </w:rPr>
        <w:t>,</w:t>
      </w:r>
      <w:r>
        <w:rPr>
          <w:rFonts w:ascii="Calibri" w:eastAsia="Malgun Gothic" w:hAnsi="Calibri" w:cs="Arial"/>
          <w:lang w:eastAsia="ko-KR"/>
        </w:rPr>
        <w:t xml:space="preserve"> respectively. </w:t>
      </w:r>
    </w:p>
    <w:p w14:paraId="50DCE90F" w14:textId="77777777" w:rsidR="00102A8E" w:rsidRDefault="00102A8E" w:rsidP="00482331">
      <w:pPr>
        <w:spacing w:after="60" w:line="288" w:lineRule="auto"/>
        <w:ind w:firstLineChars="90" w:firstLine="180"/>
        <w:jc w:val="left"/>
        <w:rPr>
          <w:rFonts w:ascii="Calibri" w:eastAsia="Malgun Gothic" w:hAnsi="Calibri" w:cs="Arial"/>
          <w:lang w:eastAsia="ko-KR"/>
        </w:rPr>
      </w:pPr>
    </w:p>
    <w:p w14:paraId="194EF3BB" w14:textId="02836912" w:rsidR="00102A8E" w:rsidRDefault="00102A8E"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Because 4G LTE and 5G NR both allow operation in 3 MHz bands, we expect 6GR to also be able to operate in 3 </w:t>
      </w:r>
      <w:proofErr w:type="spellStart"/>
      <w:r>
        <w:rPr>
          <w:rFonts w:ascii="Calibri" w:eastAsia="Malgun Gothic" w:hAnsi="Calibri" w:cs="Arial"/>
          <w:lang w:eastAsia="ko-KR"/>
        </w:rPr>
        <w:t>MHz.</w:t>
      </w:r>
      <w:proofErr w:type="spellEnd"/>
      <w:r>
        <w:rPr>
          <w:rFonts w:ascii="Calibri" w:eastAsia="Malgun Gothic" w:hAnsi="Calibri" w:cs="Arial"/>
          <w:lang w:eastAsia="ko-KR"/>
        </w:rPr>
        <w:t xml:space="preserve"> With the above design paradigms and considerations in mind, we suggest PSS/SSS/PBCH continue to be designed for 5 MHz (assuming 15 kHz </w:t>
      </w:r>
      <w:r w:rsidR="00833DC8">
        <w:rPr>
          <w:rFonts w:ascii="Calibri" w:eastAsia="Malgun Gothic" w:hAnsi="Calibri" w:cs="Arial"/>
          <w:lang w:eastAsia="ko-KR"/>
        </w:rPr>
        <w:t>subcarrier spacing). Other common channels should be configurable such that they can be confined to 5 MHz regardless of the carrier bandwidth</w:t>
      </w:r>
      <w:r w:rsidR="00446315">
        <w:rPr>
          <w:rFonts w:ascii="Calibri" w:eastAsia="Malgun Gothic" w:hAnsi="Calibri" w:cs="Arial"/>
          <w:lang w:eastAsia="ko-KR"/>
        </w:rPr>
        <w:t xml:space="preserve"> if IoT and </w:t>
      </w:r>
      <w:proofErr w:type="spellStart"/>
      <w:r w:rsidR="00446315">
        <w:rPr>
          <w:rFonts w:ascii="Calibri" w:eastAsia="Malgun Gothic" w:hAnsi="Calibri" w:cs="Arial"/>
          <w:lang w:eastAsia="ko-KR"/>
        </w:rPr>
        <w:t>eMBB</w:t>
      </w:r>
      <w:proofErr w:type="spellEnd"/>
      <w:r w:rsidR="00446315">
        <w:rPr>
          <w:rFonts w:ascii="Calibri" w:eastAsia="Malgun Gothic" w:hAnsi="Calibri" w:cs="Arial"/>
          <w:lang w:eastAsia="ko-KR"/>
        </w:rPr>
        <w:t xml:space="preserve"> devices are serviced in overlapping spectrum. </w:t>
      </w:r>
      <w:r w:rsidR="000743E8">
        <w:rPr>
          <w:rFonts w:ascii="Calibri" w:eastAsia="Malgun Gothic" w:hAnsi="Calibri" w:cs="Arial"/>
          <w:lang w:eastAsia="ko-KR"/>
        </w:rPr>
        <w:t xml:space="preserve">In other words, 6GR should define a narrowband SIB1-BR that is applicable to both IoT and </w:t>
      </w:r>
      <w:proofErr w:type="spellStart"/>
      <w:r w:rsidR="000743E8">
        <w:rPr>
          <w:rFonts w:ascii="Calibri" w:eastAsia="Malgun Gothic" w:hAnsi="Calibri" w:cs="Arial"/>
          <w:lang w:eastAsia="ko-KR"/>
        </w:rPr>
        <w:t>eMBB</w:t>
      </w:r>
      <w:proofErr w:type="spellEnd"/>
      <w:r w:rsidR="000743E8">
        <w:rPr>
          <w:rFonts w:ascii="Calibri" w:eastAsia="Malgun Gothic" w:hAnsi="Calibri" w:cs="Arial"/>
          <w:lang w:eastAsia="ko-KR"/>
        </w:rPr>
        <w:t xml:space="preserve"> devices. Absent IoT devices, in carriers with only mobile broadband devices, it should be possible to configure common channel transmissions in bandwidths larger than 5 </w:t>
      </w:r>
      <w:proofErr w:type="spellStart"/>
      <w:r w:rsidR="000743E8">
        <w:rPr>
          <w:rFonts w:ascii="Calibri" w:eastAsia="Malgun Gothic" w:hAnsi="Calibri" w:cs="Arial"/>
          <w:lang w:eastAsia="ko-KR"/>
        </w:rPr>
        <w:t>MHz.</w:t>
      </w:r>
      <w:proofErr w:type="spellEnd"/>
      <w:r w:rsidR="000743E8">
        <w:rPr>
          <w:rFonts w:ascii="Calibri" w:eastAsia="Malgun Gothic" w:hAnsi="Calibri" w:cs="Arial"/>
          <w:lang w:eastAsia="ko-KR"/>
        </w:rPr>
        <w:t xml:space="preserve"> </w:t>
      </w:r>
    </w:p>
    <w:p w14:paraId="419464E4" w14:textId="77777777" w:rsidR="00F30682" w:rsidRDefault="00F30682" w:rsidP="00482331">
      <w:pPr>
        <w:spacing w:after="60" w:line="288" w:lineRule="auto"/>
        <w:ind w:firstLineChars="90" w:firstLine="180"/>
        <w:jc w:val="left"/>
        <w:rPr>
          <w:rFonts w:ascii="Calibri" w:eastAsia="Malgun Gothic" w:hAnsi="Calibri" w:cs="Arial"/>
          <w:lang w:eastAsia="ko-KR"/>
        </w:rPr>
      </w:pPr>
    </w:p>
    <w:p w14:paraId="1B4F1F22" w14:textId="177AF641" w:rsidR="00F30682" w:rsidRDefault="00F30682" w:rsidP="004823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Additionally, </w:t>
      </w:r>
      <w:r w:rsidR="00D51423">
        <w:rPr>
          <w:rFonts w:ascii="Calibri" w:eastAsia="Malgun Gothic" w:hAnsi="Calibri" w:cs="Arial"/>
          <w:lang w:eastAsia="ko-KR"/>
        </w:rPr>
        <w:t xml:space="preserve">6GR should define </w:t>
      </w:r>
      <w:r w:rsidRPr="00F30682">
        <w:rPr>
          <w:rFonts w:ascii="Calibri" w:eastAsia="Malgun Gothic" w:hAnsi="Calibri" w:cs="Arial"/>
          <w:lang w:eastAsia="ko-KR"/>
        </w:rPr>
        <w:t xml:space="preserve">UE RF requirements </w:t>
      </w:r>
      <w:r w:rsidR="00933AFC">
        <w:rPr>
          <w:rFonts w:ascii="Calibri" w:eastAsia="Malgun Gothic" w:hAnsi="Calibri" w:cs="Arial"/>
          <w:lang w:eastAsia="ko-KR"/>
        </w:rPr>
        <w:t xml:space="preserve">that can avoid </w:t>
      </w:r>
      <w:r w:rsidRPr="00F30682">
        <w:rPr>
          <w:rFonts w:ascii="Calibri" w:eastAsia="Malgun Gothic" w:hAnsi="Calibri" w:cs="Arial"/>
          <w:lang w:eastAsia="ko-KR"/>
        </w:rPr>
        <w:t xml:space="preserve">band specific SAW filters </w:t>
      </w:r>
      <w:r w:rsidR="00933AFC">
        <w:rPr>
          <w:rFonts w:ascii="Calibri" w:eastAsia="Malgun Gothic" w:hAnsi="Calibri" w:cs="Arial"/>
          <w:lang w:eastAsia="ko-KR"/>
        </w:rPr>
        <w:t xml:space="preserve">to </w:t>
      </w:r>
      <w:r w:rsidRPr="00F30682">
        <w:rPr>
          <w:rFonts w:ascii="Calibri" w:eastAsia="Malgun Gothic" w:hAnsi="Calibri" w:cs="Arial"/>
          <w:lang w:eastAsia="ko-KR"/>
        </w:rPr>
        <w:t>enab</w:t>
      </w:r>
      <w:r w:rsidR="00933AFC">
        <w:rPr>
          <w:rFonts w:ascii="Calibri" w:eastAsia="Malgun Gothic" w:hAnsi="Calibri" w:cs="Arial"/>
          <w:lang w:eastAsia="ko-KR"/>
        </w:rPr>
        <w:t>le</w:t>
      </w:r>
      <w:r w:rsidRPr="00F30682">
        <w:rPr>
          <w:rFonts w:ascii="Calibri" w:eastAsia="Malgun Gothic" w:hAnsi="Calibri" w:cs="Arial"/>
          <w:lang w:eastAsia="ko-KR"/>
        </w:rPr>
        <w:t xml:space="preserve"> global and low cost IoT solutions</w:t>
      </w:r>
      <w:r w:rsidR="00D51423">
        <w:rPr>
          <w:rFonts w:ascii="Calibri" w:eastAsia="Malgun Gothic" w:hAnsi="Calibri" w:cs="Arial"/>
          <w:lang w:eastAsia="ko-KR"/>
        </w:rPr>
        <w:t xml:space="preserve">. </w:t>
      </w:r>
      <w:r w:rsidR="00F8772A">
        <w:rPr>
          <w:rFonts w:ascii="Calibri" w:eastAsia="Malgun Gothic" w:hAnsi="Calibri" w:cs="Arial"/>
          <w:lang w:eastAsia="ko-KR"/>
        </w:rPr>
        <w:t xml:space="preserve">For example, for IoT devices the initial access bandwidth could </w:t>
      </w:r>
      <w:r w:rsidR="00C3077B">
        <w:rPr>
          <w:rFonts w:ascii="Calibri" w:eastAsia="Malgun Gothic" w:hAnsi="Calibri" w:cs="Arial"/>
          <w:lang w:eastAsia="ko-KR"/>
        </w:rPr>
        <w:t xml:space="preserve">be restricted to 3 MHz </w:t>
      </w:r>
      <w:r w:rsidR="00D44832">
        <w:rPr>
          <w:rFonts w:ascii="Calibri" w:eastAsia="Malgun Gothic" w:hAnsi="Calibri" w:cs="Arial"/>
          <w:lang w:eastAsia="ko-KR"/>
        </w:rPr>
        <w:t xml:space="preserve">rather than 5 </w:t>
      </w:r>
      <w:proofErr w:type="spellStart"/>
      <w:r w:rsidR="00D44832">
        <w:rPr>
          <w:rFonts w:ascii="Calibri" w:eastAsia="Malgun Gothic" w:hAnsi="Calibri" w:cs="Arial"/>
          <w:lang w:eastAsia="ko-KR"/>
        </w:rPr>
        <w:t>MHz.</w:t>
      </w:r>
      <w:proofErr w:type="spellEnd"/>
      <w:r w:rsidR="00D44832">
        <w:rPr>
          <w:rFonts w:ascii="Calibri" w:eastAsia="Malgun Gothic" w:hAnsi="Calibri" w:cs="Arial"/>
          <w:lang w:eastAsia="ko-KR"/>
        </w:rPr>
        <w:t xml:space="preserve"> </w:t>
      </w:r>
    </w:p>
    <w:p w14:paraId="64CBB634" w14:textId="77777777" w:rsidR="000743E8" w:rsidRDefault="000743E8" w:rsidP="00482331">
      <w:pPr>
        <w:spacing w:after="60" w:line="288" w:lineRule="auto"/>
        <w:ind w:firstLineChars="90" w:firstLine="180"/>
        <w:jc w:val="left"/>
        <w:rPr>
          <w:rFonts w:ascii="Calibri" w:eastAsia="Malgun Gothic" w:hAnsi="Calibri" w:cs="Arial"/>
          <w:lang w:eastAsia="ko-KR"/>
        </w:rPr>
      </w:pPr>
    </w:p>
    <w:p w14:paraId="589A8BB6" w14:textId="540AC1D4" w:rsidR="000743E8" w:rsidRDefault="000743E8" w:rsidP="00482331">
      <w:pPr>
        <w:spacing w:after="60" w:line="288" w:lineRule="auto"/>
        <w:ind w:firstLineChars="90" w:firstLine="180"/>
        <w:jc w:val="left"/>
        <w:rPr>
          <w:rFonts w:ascii="Calibri" w:eastAsia="Malgun Gothic" w:hAnsi="Calibri" w:cs="Arial"/>
          <w:b/>
          <w:bCs/>
          <w:lang w:eastAsia="ko-KR"/>
        </w:rPr>
      </w:pPr>
      <w:r>
        <w:rPr>
          <w:rFonts w:ascii="Calibri" w:eastAsia="Malgun Gothic" w:hAnsi="Calibri" w:cs="Arial"/>
          <w:b/>
          <w:bCs/>
          <w:lang w:eastAsia="ko-KR"/>
        </w:rPr>
        <w:t xml:space="preserve">Proposal: </w:t>
      </w:r>
    </w:p>
    <w:p w14:paraId="424C6D36" w14:textId="77777777"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t xml:space="preserve">PSS/SSS/PBCH </w:t>
      </w:r>
      <w:r>
        <w:rPr>
          <w:rFonts w:ascii="Calibri" w:eastAsia="Malgun Gothic" w:hAnsi="Calibri" w:cs="Arial"/>
          <w:b/>
          <w:bCs/>
          <w:lang w:eastAsia="ko-KR"/>
        </w:rPr>
        <w:t xml:space="preserve">are </w:t>
      </w:r>
      <w:r w:rsidRPr="000743E8">
        <w:rPr>
          <w:rFonts w:ascii="Calibri" w:eastAsia="Malgun Gothic" w:hAnsi="Calibri" w:cs="Arial"/>
          <w:b/>
          <w:bCs/>
          <w:lang w:eastAsia="ko-KR"/>
        </w:rPr>
        <w:t>designed for 5 MHz (assuming 15 kHz subcarrier spacing)</w:t>
      </w:r>
    </w:p>
    <w:p w14:paraId="2F3F5C2E" w14:textId="77777777"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t xml:space="preserve">Other common channels </w:t>
      </w:r>
      <w:r>
        <w:rPr>
          <w:rFonts w:ascii="Calibri" w:eastAsia="Malgun Gothic" w:hAnsi="Calibri" w:cs="Arial"/>
          <w:b/>
          <w:bCs/>
          <w:lang w:eastAsia="ko-KR"/>
        </w:rPr>
        <w:t xml:space="preserve">are </w:t>
      </w:r>
      <w:r w:rsidRPr="000743E8">
        <w:rPr>
          <w:rFonts w:ascii="Calibri" w:eastAsia="Malgun Gothic" w:hAnsi="Calibri" w:cs="Arial"/>
          <w:b/>
          <w:bCs/>
          <w:lang w:eastAsia="ko-KR"/>
        </w:rPr>
        <w:t xml:space="preserve">configurable such that they can be confined to 5 MHz regardless of the carrier bandwidth if IoT and </w:t>
      </w:r>
      <w:proofErr w:type="spellStart"/>
      <w:r w:rsidRPr="000743E8">
        <w:rPr>
          <w:rFonts w:ascii="Calibri" w:eastAsia="Malgun Gothic" w:hAnsi="Calibri" w:cs="Arial"/>
          <w:b/>
          <w:bCs/>
          <w:lang w:eastAsia="ko-KR"/>
        </w:rPr>
        <w:t>eMBB</w:t>
      </w:r>
      <w:proofErr w:type="spellEnd"/>
      <w:r w:rsidRPr="000743E8">
        <w:rPr>
          <w:rFonts w:ascii="Calibri" w:eastAsia="Malgun Gothic" w:hAnsi="Calibri" w:cs="Arial"/>
          <w:b/>
          <w:bCs/>
          <w:lang w:eastAsia="ko-KR"/>
        </w:rPr>
        <w:t xml:space="preserve"> devices are serviced in overlapping spectrum</w:t>
      </w:r>
    </w:p>
    <w:p w14:paraId="4AFE13EE" w14:textId="6291FBE0"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t>Absent IoT devices, in carriers with only mobile broadband devices, it should be possible to configure common channel transmissions in bandwidths larger than 5 MHz</w:t>
      </w:r>
    </w:p>
    <w:p w14:paraId="253BCF4F" w14:textId="028CDB4D" w:rsidR="00D44832" w:rsidRPr="000743E8" w:rsidRDefault="00D44832" w:rsidP="000743E8">
      <w:pPr>
        <w:pStyle w:val="ListParagraph"/>
        <w:numPr>
          <w:ilvl w:val="0"/>
          <w:numId w:val="5"/>
        </w:numPr>
        <w:spacing w:after="60" w:line="288" w:lineRule="auto"/>
        <w:jc w:val="left"/>
        <w:rPr>
          <w:rFonts w:ascii="Calibri" w:eastAsia="Malgun Gothic" w:hAnsi="Calibri" w:cs="Arial"/>
          <w:b/>
          <w:bCs/>
          <w:lang w:eastAsia="ko-KR"/>
        </w:rPr>
      </w:pPr>
      <w:r w:rsidRPr="00D44832">
        <w:rPr>
          <w:rFonts w:ascii="Calibri" w:eastAsia="Malgun Gothic" w:hAnsi="Calibri" w:cs="Arial"/>
          <w:b/>
          <w:bCs/>
          <w:lang w:eastAsia="ko-KR"/>
        </w:rPr>
        <w:t>6GR should define UE RF requirements that can avoid band specific SAW filters to enable global and low cost IoT solutions</w:t>
      </w:r>
    </w:p>
    <w:p w14:paraId="754D5E20" w14:textId="6D8A4876" w:rsidR="002B0A7E" w:rsidRPr="002B0A7E" w:rsidRDefault="002B0A7E" w:rsidP="00A36E3E">
      <w:pPr>
        <w:spacing w:after="60" w:line="288" w:lineRule="auto"/>
        <w:ind w:firstLineChars="90" w:firstLine="180"/>
        <w:jc w:val="left"/>
        <w:rPr>
          <w:rFonts w:ascii="Calibri" w:eastAsia="Malgun Gothic" w:hAnsi="Calibri" w:cs="Arial"/>
          <w:lang w:val="en-GB"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019B3FFF" w:rsidR="00E32391" w:rsidRDefault="002B0A7E" w:rsidP="006447E8">
      <w:pPr>
        <w:spacing w:after="60" w:line="288" w:lineRule="auto"/>
        <w:ind w:firstLineChars="90" w:firstLine="180"/>
        <w:jc w:val="left"/>
        <w:rPr>
          <w:rFonts w:ascii="Calibri" w:eastAsia="Malgun Gothic" w:hAnsi="Calibri" w:cs="Arial"/>
          <w:bCs/>
          <w:iCs/>
          <w:lang w:val="en-GB" w:eastAsia="ko-KR"/>
        </w:rPr>
      </w:pPr>
      <w:r w:rsidRPr="002B0A7E">
        <w:rPr>
          <w:rFonts w:ascii="Calibri" w:eastAsia="Malgun Gothic" w:hAnsi="Calibri" w:cs="Arial"/>
          <w:bCs/>
          <w:iCs/>
          <w:lang w:val="en-GB" w:eastAsia="ko-KR"/>
        </w:rPr>
        <w:t xml:space="preserve">In this document, </w:t>
      </w:r>
      <w:r w:rsidR="002F0246" w:rsidRPr="002F0246">
        <w:rPr>
          <w:rFonts w:ascii="Calibri" w:eastAsia="Malgun Gothic" w:hAnsi="Calibri" w:cs="Arial"/>
          <w:bCs/>
          <w:iCs/>
          <w:lang w:val="en-GB" w:eastAsia="ko-KR"/>
        </w:rPr>
        <w:t>we provide</w:t>
      </w:r>
      <w:r w:rsidR="002F0246">
        <w:rPr>
          <w:rFonts w:ascii="Calibri" w:eastAsia="Malgun Gothic" w:hAnsi="Calibri" w:cs="Arial"/>
          <w:bCs/>
          <w:iCs/>
          <w:lang w:val="en-GB" w:eastAsia="ko-KR"/>
        </w:rPr>
        <w:t>d</w:t>
      </w:r>
      <w:r w:rsidR="002F0246" w:rsidRPr="002F0246">
        <w:rPr>
          <w:rFonts w:ascii="Calibri" w:eastAsia="Malgun Gothic" w:hAnsi="Calibri" w:cs="Arial"/>
          <w:bCs/>
          <w:iCs/>
          <w:lang w:val="en-GB" w:eastAsia="ko-KR"/>
        </w:rPr>
        <w:t xml:space="preserve"> our views on spectrum considerations in support of diverse device types.</w:t>
      </w:r>
      <w:r w:rsidR="00C55C96">
        <w:rPr>
          <w:rFonts w:ascii="Calibri" w:eastAsia="Malgun Gothic" w:hAnsi="Calibri" w:cs="Arial"/>
          <w:bCs/>
          <w:iCs/>
          <w:lang w:val="en-GB" w:eastAsia="ko-KR"/>
        </w:rPr>
        <w:t xml:space="preserve"> The following is proposed:</w:t>
      </w:r>
    </w:p>
    <w:p w14:paraId="332E1DC3" w14:textId="77777777" w:rsidR="000743E8" w:rsidRDefault="000743E8" w:rsidP="006447E8">
      <w:pPr>
        <w:spacing w:after="60" w:line="288" w:lineRule="auto"/>
        <w:ind w:firstLineChars="90" w:firstLine="180"/>
        <w:jc w:val="left"/>
        <w:rPr>
          <w:rFonts w:ascii="Calibri" w:eastAsia="Malgun Gothic" w:hAnsi="Calibri" w:cs="Arial"/>
          <w:bCs/>
          <w:iCs/>
          <w:lang w:val="en-GB" w:eastAsia="ko-KR"/>
        </w:rPr>
      </w:pPr>
    </w:p>
    <w:p w14:paraId="33A8B1DA" w14:textId="77777777" w:rsidR="000743E8" w:rsidRDefault="000743E8" w:rsidP="000743E8">
      <w:pPr>
        <w:spacing w:after="60" w:line="288" w:lineRule="auto"/>
        <w:ind w:firstLineChars="90" w:firstLine="180"/>
        <w:jc w:val="left"/>
        <w:rPr>
          <w:rFonts w:ascii="Calibri" w:eastAsia="Malgun Gothic" w:hAnsi="Calibri" w:cs="Arial"/>
          <w:b/>
          <w:bCs/>
          <w:lang w:eastAsia="ko-KR"/>
        </w:rPr>
      </w:pPr>
      <w:r>
        <w:rPr>
          <w:rFonts w:ascii="Calibri" w:eastAsia="Malgun Gothic" w:hAnsi="Calibri" w:cs="Arial"/>
          <w:b/>
          <w:bCs/>
          <w:lang w:eastAsia="ko-KR"/>
        </w:rPr>
        <w:t xml:space="preserve">Proposal: </w:t>
      </w:r>
    </w:p>
    <w:p w14:paraId="69BBCF56" w14:textId="77777777"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t xml:space="preserve">PSS/SSS/PBCH </w:t>
      </w:r>
      <w:r>
        <w:rPr>
          <w:rFonts w:ascii="Calibri" w:eastAsia="Malgun Gothic" w:hAnsi="Calibri" w:cs="Arial"/>
          <w:b/>
          <w:bCs/>
          <w:lang w:eastAsia="ko-KR"/>
        </w:rPr>
        <w:t xml:space="preserve">are </w:t>
      </w:r>
      <w:r w:rsidRPr="000743E8">
        <w:rPr>
          <w:rFonts w:ascii="Calibri" w:eastAsia="Malgun Gothic" w:hAnsi="Calibri" w:cs="Arial"/>
          <w:b/>
          <w:bCs/>
          <w:lang w:eastAsia="ko-KR"/>
        </w:rPr>
        <w:t>designed for 5 MHz (assuming 15 kHz subcarrier spacing)</w:t>
      </w:r>
    </w:p>
    <w:p w14:paraId="650DF998" w14:textId="77777777"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lastRenderedPageBreak/>
        <w:t xml:space="preserve">Other common channels </w:t>
      </w:r>
      <w:r>
        <w:rPr>
          <w:rFonts w:ascii="Calibri" w:eastAsia="Malgun Gothic" w:hAnsi="Calibri" w:cs="Arial"/>
          <w:b/>
          <w:bCs/>
          <w:lang w:eastAsia="ko-KR"/>
        </w:rPr>
        <w:t xml:space="preserve">are </w:t>
      </w:r>
      <w:r w:rsidRPr="000743E8">
        <w:rPr>
          <w:rFonts w:ascii="Calibri" w:eastAsia="Malgun Gothic" w:hAnsi="Calibri" w:cs="Arial"/>
          <w:b/>
          <w:bCs/>
          <w:lang w:eastAsia="ko-KR"/>
        </w:rPr>
        <w:t xml:space="preserve">configurable such that they can be confined to 5 MHz regardless of the carrier bandwidth if IoT and </w:t>
      </w:r>
      <w:proofErr w:type="spellStart"/>
      <w:r w:rsidRPr="000743E8">
        <w:rPr>
          <w:rFonts w:ascii="Calibri" w:eastAsia="Malgun Gothic" w:hAnsi="Calibri" w:cs="Arial"/>
          <w:b/>
          <w:bCs/>
          <w:lang w:eastAsia="ko-KR"/>
        </w:rPr>
        <w:t>eMBB</w:t>
      </w:r>
      <w:proofErr w:type="spellEnd"/>
      <w:r w:rsidRPr="000743E8">
        <w:rPr>
          <w:rFonts w:ascii="Calibri" w:eastAsia="Malgun Gothic" w:hAnsi="Calibri" w:cs="Arial"/>
          <w:b/>
          <w:bCs/>
          <w:lang w:eastAsia="ko-KR"/>
        </w:rPr>
        <w:t xml:space="preserve"> devices are serviced in overlapping spectrum</w:t>
      </w:r>
    </w:p>
    <w:p w14:paraId="642D36E0" w14:textId="77777777" w:rsidR="000743E8" w:rsidRDefault="000743E8" w:rsidP="000743E8">
      <w:pPr>
        <w:pStyle w:val="ListParagraph"/>
        <w:numPr>
          <w:ilvl w:val="0"/>
          <w:numId w:val="5"/>
        </w:numPr>
        <w:spacing w:after="60" w:line="288" w:lineRule="auto"/>
        <w:jc w:val="left"/>
        <w:rPr>
          <w:rFonts w:ascii="Calibri" w:eastAsia="Malgun Gothic" w:hAnsi="Calibri" w:cs="Arial"/>
          <w:b/>
          <w:bCs/>
          <w:lang w:eastAsia="ko-KR"/>
        </w:rPr>
      </w:pPr>
      <w:r w:rsidRPr="000743E8">
        <w:rPr>
          <w:rFonts w:ascii="Calibri" w:eastAsia="Malgun Gothic" w:hAnsi="Calibri" w:cs="Arial"/>
          <w:b/>
          <w:bCs/>
          <w:lang w:eastAsia="ko-KR"/>
        </w:rPr>
        <w:t>Absent IoT devices, in carriers with only mobile broadband devices, it should be possible to configure common channel transmissions in bandwidths larger than 5 MHz</w:t>
      </w:r>
    </w:p>
    <w:p w14:paraId="5E2C6F19" w14:textId="69AEEB3F" w:rsidR="007A74FE" w:rsidRPr="000743E8" w:rsidRDefault="007A74FE" w:rsidP="000743E8">
      <w:pPr>
        <w:pStyle w:val="ListParagraph"/>
        <w:numPr>
          <w:ilvl w:val="0"/>
          <w:numId w:val="5"/>
        </w:numPr>
        <w:spacing w:after="60" w:line="288" w:lineRule="auto"/>
        <w:jc w:val="left"/>
        <w:rPr>
          <w:rFonts w:ascii="Calibri" w:eastAsia="Malgun Gothic" w:hAnsi="Calibri" w:cs="Arial"/>
          <w:b/>
          <w:bCs/>
          <w:lang w:eastAsia="ko-KR"/>
        </w:rPr>
      </w:pPr>
      <w:r w:rsidRPr="00D44832">
        <w:rPr>
          <w:rFonts w:ascii="Calibri" w:eastAsia="Malgun Gothic" w:hAnsi="Calibri" w:cs="Arial"/>
          <w:b/>
          <w:bCs/>
          <w:lang w:eastAsia="ko-KR"/>
        </w:rPr>
        <w:t>6GR should define UE RF requirements that can avoid band specific SAW filters to enable global and low cost IoT solutions</w:t>
      </w:r>
    </w:p>
    <w:p w14:paraId="649BC2EE" w14:textId="77777777" w:rsidR="009F482A" w:rsidRDefault="009F482A" w:rsidP="006447E8">
      <w:pPr>
        <w:spacing w:after="60" w:line="288" w:lineRule="auto"/>
        <w:ind w:firstLineChars="90" w:firstLine="180"/>
        <w:jc w:val="left"/>
        <w:rPr>
          <w:rFonts w:ascii="Calibri" w:eastAsia="Malgun Gothic" w:hAnsi="Calibri" w:cs="Arial"/>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r w:rsidRPr="002461A9">
        <w:rPr>
          <w:rFonts w:ascii="Calibri" w:eastAsia="Malgun Gothic" w:hAnsi="Calibri" w:cs="Arial"/>
          <w:lang w:val="en-GB" w:eastAsia="ko-KR"/>
        </w:rPr>
        <w:t>RP-250810, Revised SID: Study on 6G Scenarios and requirements, CMCC/Verizon/NTT DOCOMO, INC./Deutsche Telekom</w:t>
      </w:r>
    </w:p>
    <w:p w14:paraId="6779947B" w14:textId="6B82FC76" w:rsidR="002461A9" w:rsidRPr="00E32391" w:rsidRDefault="002461A9" w:rsidP="00A36E3E">
      <w:pPr>
        <w:spacing w:after="60" w:line="288" w:lineRule="auto"/>
        <w:jc w:val="left"/>
        <w:rPr>
          <w:rFonts w:ascii="Calibri" w:eastAsia="Malgun Gothic" w:hAnsi="Calibri" w:cs="Arial"/>
          <w:lang w:val="en-GB" w:eastAsia="ko-KR"/>
        </w:rPr>
      </w:pPr>
    </w:p>
    <w:sectPr w:rsidR="002461A9" w:rsidRPr="00E32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1"/>
  </w:num>
  <w:num w:numId="2" w16cid:durableId="1150053628">
    <w:abstractNumId w:val="3"/>
  </w:num>
  <w:num w:numId="3" w16cid:durableId="2069960212">
    <w:abstractNumId w:val="4"/>
  </w:num>
  <w:num w:numId="4" w16cid:durableId="253130882">
    <w:abstractNumId w:val="0"/>
  </w:num>
  <w:num w:numId="5" w16cid:durableId="658312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478F2"/>
    <w:rsid w:val="000516F9"/>
    <w:rsid w:val="000743E8"/>
    <w:rsid w:val="00086057"/>
    <w:rsid w:val="000A0157"/>
    <w:rsid w:val="000B67B8"/>
    <w:rsid w:val="000B6C66"/>
    <w:rsid w:val="000D421A"/>
    <w:rsid w:val="000D5DD0"/>
    <w:rsid w:val="00102A8E"/>
    <w:rsid w:val="00115A5D"/>
    <w:rsid w:val="00116A25"/>
    <w:rsid w:val="00133F50"/>
    <w:rsid w:val="0019799D"/>
    <w:rsid w:val="00197A0E"/>
    <w:rsid w:val="001B1E25"/>
    <w:rsid w:val="001C3E3F"/>
    <w:rsid w:val="001D146E"/>
    <w:rsid w:val="001F6878"/>
    <w:rsid w:val="002011D8"/>
    <w:rsid w:val="00220F3A"/>
    <w:rsid w:val="00237E1A"/>
    <w:rsid w:val="002461A9"/>
    <w:rsid w:val="00262A63"/>
    <w:rsid w:val="002823E7"/>
    <w:rsid w:val="002B0A7E"/>
    <w:rsid w:val="002C1293"/>
    <w:rsid w:val="002C67DB"/>
    <w:rsid w:val="002C77A7"/>
    <w:rsid w:val="002F0246"/>
    <w:rsid w:val="002F324C"/>
    <w:rsid w:val="00313546"/>
    <w:rsid w:val="00331C87"/>
    <w:rsid w:val="0034062E"/>
    <w:rsid w:val="003D502A"/>
    <w:rsid w:val="003F2109"/>
    <w:rsid w:val="0042128E"/>
    <w:rsid w:val="00446315"/>
    <w:rsid w:val="0047406C"/>
    <w:rsid w:val="00482331"/>
    <w:rsid w:val="004C0EF8"/>
    <w:rsid w:val="004F0E4C"/>
    <w:rsid w:val="004F45CC"/>
    <w:rsid w:val="004F530A"/>
    <w:rsid w:val="004F7594"/>
    <w:rsid w:val="004F7910"/>
    <w:rsid w:val="00551AAE"/>
    <w:rsid w:val="005A6189"/>
    <w:rsid w:val="005B17D0"/>
    <w:rsid w:val="005B216C"/>
    <w:rsid w:val="005B6015"/>
    <w:rsid w:val="00631072"/>
    <w:rsid w:val="0063326F"/>
    <w:rsid w:val="006447E8"/>
    <w:rsid w:val="006533F7"/>
    <w:rsid w:val="006B2090"/>
    <w:rsid w:val="006B22D7"/>
    <w:rsid w:val="006D7278"/>
    <w:rsid w:val="006F3031"/>
    <w:rsid w:val="007234DC"/>
    <w:rsid w:val="00725656"/>
    <w:rsid w:val="00726EBF"/>
    <w:rsid w:val="007311F2"/>
    <w:rsid w:val="00745194"/>
    <w:rsid w:val="00746EB1"/>
    <w:rsid w:val="007A74FE"/>
    <w:rsid w:val="007D4F50"/>
    <w:rsid w:val="0081605A"/>
    <w:rsid w:val="00816EA7"/>
    <w:rsid w:val="00833DC8"/>
    <w:rsid w:val="00834B72"/>
    <w:rsid w:val="00845D55"/>
    <w:rsid w:val="008E2B0A"/>
    <w:rsid w:val="008E403D"/>
    <w:rsid w:val="008E5C06"/>
    <w:rsid w:val="00907459"/>
    <w:rsid w:val="00914A6D"/>
    <w:rsid w:val="00924138"/>
    <w:rsid w:val="00925592"/>
    <w:rsid w:val="00933AFC"/>
    <w:rsid w:val="0094067D"/>
    <w:rsid w:val="00944C1D"/>
    <w:rsid w:val="009632A4"/>
    <w:rsid w:val="00980136"/>
    <w:rsid w:val="00983A92"/>
    <w:rsid w:val="009B17DA"/>
    <w:rsid w:val="009B7C44"/>
    <w:rsid w:val="009D3DE9"/>
    <w:rsid w:val="009D44E6"/>
    <w:rsid w:val="009E3838"/>
    <w:rsid w:val="009E4CA3"/>
    <w:rsid w:val="009F482A"/>
    <w:rsid w:val="00A36E3E"/>
    <w:rsid w:val="00A43928"/>
    <w:rsid w:val="00A72AB6"/>
    <w:rsid w:val="00AB68FA"/>
    <w:rsid w:val="00AB722F"/>
    <w:rsid w:val="00AC4B67"/>
    <w:rsid w:val="00AC5ADB"/>
    <w:rsid w:val="00B101E1"/>
    <w:rsid w:val="00B10F8F"/>
    <w:rsid w:val="00B14C11"/>
    <w:rsid w:val="00B31D87"/>
    <w:rsid w:val="00B3249A"/>
    <w:rsid w:val="00B827CF"/>
    <w:rsid w:val="00BA788E"/>
    <w:rsid w:val="00BB4497"/>
    <w:rsid w:val="00BB4C85"/>
    <w:rsid w:val="00BB52A6"/>
    <w:rsid w:val="00BD0E16"/>
    <w:rsid w:val="00BD1290"/>
    <w:rsid w:val="00BD45C4"/>
    <w:rsid w:val="00BF59FA"/>
    <w:rsid w:val="00C17C9E"/>
    <w:rsid w:val="00C3077B"/>
    <w:rsid w:val="00C400DA"/>
    <w:rsid w:val="00C55C96"/>
    <w:rsid w:val="00C57CE3"/>
    <w:rsid w:val="00C657D2"/>
    <w:rsid w:val="00C9275C"/>
    <w:rsid w:val="00CD6C58"/>
    <w:rsid w:val="00D32587"/>
    <w:rsid w:val="00D44832"/>
    <w:rsid w:val="00D51423"/>
    <w:rsid w:val="00D67CB9"/>
    <w:rsid w:val="00D72ACA"/>
    <w:rsid w:val="00D76FBD"/>
    <w:rsid w:val="00D77C4C"/>
    <w:rsid w:val="00DB57B3"/>
    <w:rsid w:val="00E22D8F"/>
    <w:rsid w:val="00E32391"/>
    <w:rsid w:val="00E33957"/>
    <w:rsid w:val="00E7409A"/>
    <w:rsid w:val="00E843CE"/>
    <w:rsid w:val="00E91B83"/>
    <w:rsid w:val="00EF4C1D"/>
    <w:rsid w:val="00F30682"/>
    <w:rsid w:val="00F30CE7"/>
    <w:rsid w:val="00F40151"/>
    <w:rsid w:val="00F462CD"/>
    <w:rsid w:val="00F60F82"/>
    <w:rsid w:val="00F84262"/>
    <w:rsid w:val="00F8502F"/>
    <w:rsid w:val="00F8772A"/>
    <w:rsid w:val="00FB7FEC"/>
    <w:rsid w:val="00FC44CA"/>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1d9ceb2bb2a95fc26547fb5129423c1d">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605f96e02fa6dd6b060dfa80c31cd3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2.xml><?xml version="1.0" encoding="utf-8"?>
<ds:datastoreItem xmlns:ds="http://schemas.openxmlformats.org/officeDocument/2006/customXml" ds:itemID="{8F65F214-6908-461C-94D6-F9FC0A1B0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A13DB-6CBD-4009-87A1-D620C53185EF}">
  <ds:schemaRefs>
    <ds:schemaRef ds:uri="http://schemas.microsoft.com/sharepoint/v3/contenttype/forms"/>
  </ds:schemaRefs>
</ds:datastoreItem>
</file>

<file path=customXml/itemProps4.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dcterms:created xsi:type="dcterms:W3CDTF">2025-11-26T20:40:00Z</dcterms:created>
  <dcterms:modified xsi:type="dcterms:W3CDTF">2025-11-26T20:40:00Z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